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C" w:rsidRPr="00D364F3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91121C" w:rsidRPr="00D364F3" w:rsidRDefault="0091121C" w:rsidP="0091121C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1121C" w:rsidRPr="00D364F3" w:rsidRDefault="0091121C" w:rsidP="0091121C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1121C" w:rsidRPr="002F68F3" w:rsidRDefault="0091121C" w:rsidP="0091121C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121C" w:rsidRPr="00F865B3" w:rsidRDefault="0091121C" w:rsidP="009112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387D3E">
        <w:rPr>
          <w:rFonts w:ascii="Times New Roman" w:hAnsi="Times New Roman" w:cs="Times New Roman"/>
          <w:b/>
          <w:sz w:val="28"/>
          <w:szCs w:val="28"/>
          <w:lang w:val="uk-UA"/>
        </w:rPr>
        <w:t>558</w:t>
      </w:r>
    </w:p>
    <w:p w:rsidR="0091121C" w:rsidRPr="00B939B0" w:rsidRDefault="0091121C" w:rsidP="009112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21C" w:rsidRPr="00B939B0" w:rsidRDefault="0091121C" w:rsidP="00911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87D3E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91121C" w:rsidRPr="00B939B0" w:rsidRDefault="0091121C" w:rsidP="0091121C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518F4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Нетребівка</w:t>
      </w:r>
      <w:proofErr w:type="spellEnd"/>
      <w:r w:rsidR="00C518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(вулиця Шевченка, 61)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91121C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Нетребівської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91121C" w:rsidRPr="00B939B0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91121C" w:rsidRPr="00B939B0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21C" w:rsidRPr="00B939B0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Нетребівка</w:t>
      </w:r>
      <w:proofErr w:type="spellEnd"/>
      <w:r w:rsidR="00C51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8F4" w:rsidRPr="00C518F4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(вулиця Шевченка, 61),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Нетребівської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91121C" w:rsidRPr="00B939B0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121C" w:rsidRPr="00B939B0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Нетребівка</w:t>
      </w:r>
      <w:proofErr w:type="spellEnd"/>
      <w:r w:rsidR="00C51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8F4" w:rsidRPr="00C518F4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(вулиця Шевченка, 61),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Нетребівської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1121C">
        <w:rPr>
          <w:rFonts w:ascii="Times New Roman" w:hAnsi="Times New Roman" w:cs="Times New Roman"/>
          <w:color w:val="000000"/>
          <w:sz w:val="28"/>
          <w:szCs w:val="28"/>
        </w:rPr>
        <w:t>5709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128 415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 двадцять вісім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чотириста п'ятнадцять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інв.№71/3 від 07.11.2014 р.</w:t>
      </w:r>
    </w:p>
    <w:p w:rsidR="0091121C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21C" w:rsidRPr="00B939B0" w:rsidRDefault="0091121C" w:rsidP="00911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91121C" w:rsidRPr="00B939B0" w:rsidRDefault="0091121C" w:rsidP="00911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2503" w:rsidRDefault="0091121C" w:rsidP="00C518F4">
      <w:pPr>
        <w:spacing w:after="0" w:line="240" w:lineRule="auto"/>
        <w:jc w:val="both"/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C"/>
    <w:rsid w:val="000A1C79"/>
    <w:rsid w:val="000C3901"/>
    <w:rsid w:val="000E5A6A"/>
    <w:rsid w:val="00104D1F"/>
    <w:rsid w:val="00111F75"/>
    <w:rsid w:val="0011431C"/>
    <w:rsid w:val="00387D3E"/>
    <w:rsid w:val="00472503"/>
    <w:rsid w:val="00782CBF"/>
    <w:rsid w:val="0091121C"/>
    <w:rsid w:val="00C518F4"/>
    <w:rsid w:val="00D1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121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9112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21C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1121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2014-12-29T12:37:00Z</cp:lastPrinted>
  <dcterms:created xsi:type="dcterms:W3CDTF">2014-11-24T06:57:00Z</dcterms:created>
  <dcterms:modified xsi:type="dcterms:W3CDTF">2014-12-29T12:38:00Z</dcterms:modified>
</cp:coreProperties>
</file>