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449" w:rsidRPr="00562FAA" w:rsidRDefault="00BE7449" w:rsidP="00BE7449">
      <w:pPr>
        <w:pStyle w:val="1"/>
        <w:jc w:val="center"/>
        <w:rPr>
          <w:rFonts w:ascii="Times New Roman" w:hAnsi="Times New Roman" w:cs="Times New Roman"/>
          <w:sz w:val="24"/>
          <w:szCs w:val="24"/>
          <w:lang w:val="uk-UA"/>
        </w:rPr>
      </w:pPr>
      <w:r w:rsidRPr="00562FAA">
        <w:rPr>
          <w:noProof/>
          <w:sz w:val="24"/>
          <w:szCs w:val="24"/>
        </w:rPr>
        <w:drawing>
          <wp:anchor distT="0" distB="0" distL="114300" distR="114300" simplePos="0" relativeHeight="251659264" behindDoc="0" locked="0" layoutInCell="1" allowOverlap="1">
            <wp:simplePos x="0" y="0"/>
            <wp:positionH relativeFrom="column">
              <wp:posOffset>2910840</wp:posOffset>
            </wp:positionH>
            <wp:positionV relativeFrom="paragraph">
              <wp:posOffset>0</wp:posOffset>
            </wp:positionV>
            <wp:extent cx="365760" cy="540385"/>
            <wp:effectExtent l="1905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365760" cy="540385"/>
                    </a:xfrm>
                    <a:prstGeom prst="rect">
                      <a:avLst/>
                    </a:prstGeom>
                    <a:noFill/>
                  </pic:spPr>
                </pic:pic>
              </a:graphicData>
            </a:graphic>
          </wp:anchor>
        </w:drawing>
      </w:r>
      <w:r w:rsidRPr="00562FAA">
        <w:rPr>
          <w:sz w:val="24"/>
          <w:szCs w:val="24"/>
          <w:lang w:val="uk-UA"/>
        </w:rPr>
        <w:t xml:space="preserve"> </w:t>
      </w:r>
      <w:r w:rsidRPr="00562FAA">
        <w:rPr>
          <w:rFonts w:ascii="Times New Roman" w:hAnsi="Times New Roman" w:cs="Times New Roman"/>
          <w:sz w:val="24"/>
          <w:szCs w:val="24"/>
          <w:lang w:val="uk-UA"/>
        </w:rPr>
        <w:t xml:space="preserve">    У  К  Р А  Ї  Н  А</w:t>
      </w:r>
    </w:p>
    <w:p w:rsidR="00BE7449" w:rsidRPr="00562FAA" w:rsidRDefault="00BE7449" w:rsidP="00BE7449">
      <w:pPr>
        <w:pStyle w:val="1"/>
        <w:spacing w:before="0" w:after="0"/>
        <w:jc w:val="center"/>
        <w:rPr>
          <w:rFonts w:ascii="Times New Roman" w:hAnsi="Times New Roman" w:cs="Times New Roman"/>
          <w:sz w:val="24"/>
          <w:szCs w:val="24"/>
          <w:lang w:val="uk-UA"/>
        </w:rPr>
      </w:pPr>
      <w:r w:rsidRPr="00562FAA">
        <w:rPr>
          <w:rFonts w:ascii="Times New Roman" w:hAnsi="Times New Roman" w:cs="Times New Roman"/>
          <w:sz w:val="24"/>
          <w:szCs w:val="24"/>
          <w:lang w:val="uk-UA"/>
        </w:rPr>
        <w:t xml:space="preserve">            ТОМАШПІЛЬСЬКА РАЙОННА РАДА</w:t>
      </w:r>
    </w:p>
    <w:p w:rsidR="00BE7449" w:rsidRPr="00562FAA" w:rsidRDefault="00BE7449" w:rsidP="00BE7449">
      <w:pPr>
        <w:pStyle w:val="1"/>
        <w:spacing w:before="0" w:after="0"/>
        <w:jc w:val="center"/>
        <w:rPr>
          <w:rFonts w:ascii="Times New Roman" w:hAnsi="Times New Roman" w:cs="Times New Roman"/>
          <w:sz w:val="24"/>
          <w:szCs w:val="24"/>
          <w:lang w:val="uk-UA"/>
        </w:rPr>
      </w:pPr>
      <w:r w:rsidRPr="00562FAA">
        <w:rPr>
          <w:rFonts w:ascii="Times New Roman" w:hAnsi="Times New Roman" w:cs="Times New Roman"/>
          <w:sz w:val="24"/>
          <w:szCs w:val="24"/>
          <w:lang w:val="uk-UA"/>
        </w:rPr>
        <w:t xml:space="preserve">          В І Н </w:t>
      </w:r>
      <w:proofErr w:type="spellStart"/>
      <w:r w:rsidRPr="00562FAA">
        <w:rPr>
          <w:rFonts w:ascii="Times New Roman" w:hAnsi="Times New Roman" w:cs="Times New Roman"/>
          <w:sz w:val="24"/>
          <w:szCs w:val="24"/>
          <w:lang w:val="uk-UA"/>
        </w:rPr>
        <w:t>Н</w:t>
      </w:r>
      <w:proofErr w:type="spellEnd"/>
      <w:r w:rsidRPr="00562FAA">
        <w:rPr>
          <w:rFonts w:ascii="Times New Roman" w:hAnsi="Times New Roman" w:cs="Times New Roman"/>
          <w:sz w:val="24"/>
          <w:szCs w:val="24"/>
          <w:lang w:val="uk-UA"/>
        </w:rPr>
        <w:t xml:space="preserve"> И Ц Ь К О Ї  О Б Л А С Т І</w:t>
      </w:r>
    </w:p>
    <w:p w:rsidR="00BE7449" w:rsidRPr="00562FAA" w:rsidRDefault="00BE7449" w:rsidP="00BE7449">
      <w:pPr>
        <w:jc w:val="center"/>
        <w:rPr>
          <w:lang w:val="uk-UA"/>
        </w:rPr>
      </w:pPr>
    </w:p>
    <w:p w:rsidR="00BE7449" w:rsidRPr="00562FAA" w:rsidRDefault="00BE7449" w:rsidP="00BE7449">
      <w:pPr>
        <w:jc w:val="center"/>
        <w:rPr>
          <w:b/>
          <w:lang w:val="uk-UA"/>
        </w:rPr>
      </w:pPr>
      <w:r w:rsidRPr="00562FAA">
        <w:rPr>
          <w:b/>
          <w:lang w:val="uk-UA"/>
        </w:rPr>
        <w:t xml:space="preserve">         Р І Ш Е Н </w:t>
      </w:r>
      <w:proofErr w:type="spellStart"/>
      <w:r w:rsidRPr="00562FAA">
        <w:rPr>
          <w:b/>
          <w:lang w:val="uk-UA"/>
        </w:rPr>
        <w:t>Н</w:t>
      </w:r>
      <w:proofErr w:type="spellEnd"/>
      <w:r w:rsidRPr="00562FAA">
        <w:rPr>
          <w:b/>
          <w:lang w:val="uk-UA"/>
        </w:rPr>
        <w:t xml:space="preserve"> Я  №</w:t>
      </w:r>
      <w:r w:rsidR="00B210FB">
        <w:rPr>
          <w:b/>
          <w:lang w:val="uk-UA"/>
        </w:rPr>
        <w:t>350</w:t>
      </w:r>
    </w:p>
    <w:p w:rsidR="00BE7449" w:rsidRPr="00562FAA" w:rsidRDefault="00BE7449" w:rsidP="00BE7449">
      <w:pPr>
        <w:jc w:val="both"/>
        <w:rPr>
          <w:u w:val="single"/>
          <w:lang w:val="uk-UA"/>
        </w:rPr>
      </w:pPr>
    </w:p>
    <w:p w:rsidR="00BE7449" w:rsidRPr="00562FAA" w:rsidRDefault="00BE7449" w:rsidP="00BE7449">
      <w:pPr>
        <w:jc w:val="both"/>
        <w:rPr>
          <w:lang w:val="uk-UA"/>
        </w:rPr>
      </w:pPr>
      <w:r w:rsidRPr="00562FAA">
        <w:rPr>
          <w:lang w:val="uk-UA"/>
        </w:rPr>
        <w:t xml:space="preserve">від 26 червня 2013 року                                              </w:t>
      </w:r>
      <w:r w:rsidRPr="00562FAA">
        <w:rPr>
          <w:lang w:val="uk-UA"/>
        </w:rPr>
        <w:tab/>
        <w:t xml:space="preserve">       </w:t>
      </w:r>
      <w:r w:rsidR="00562FAA">
        <w:rPr>
          <w:lang w:val="uk-UA"/>
        </w:rPr>
        <w:t xml:space="preserve">                      </w:t>
      </w:r>
      <w:r w:rsidRPr="00562FAA">
        <w:rPr>
          <w:lang w:val="uk-UA"/>
        </w:rPr>
        <w:t>22 сесія 6 скликання</w:t>
      </w:r>
    </w:p>
    <w:p w:rsidR="00BE7449" w:rsidRPr="00562FAA" w:rsidRDefault="00BE7449" w:rsidP="00BE7449">
      <w:pPr>
        <w:jc w:val="center"/>
        <w:rPr>
          <w:b/>
          <w:lang w:val="uk-UA"/>
        </w:rPr>
      </w:pPr>
    </w:p>
    <w:p w:rsidR="00562FAA" w:rsidRDefault="00BE7449" w:rsidP="00BE7449">
      <w:pPr>
        <w:jc w:val="center"/>
        <w:rPr>
          <w:b/>
          <w:color w:val="000000"/>
          <w:lang w:val="uk-UA"/>
        </w:rPr>
      </w:pPr>
      <w:r w:rsidRPr="00562FAA">
        <w:rPr>
          <w:b/>
          <w:color w:val="000000"/>
          <w:lang w:val="uk-UA"/>
        </w:rPr>
        <w:t xml:space="preserve">Про стан законності, боротьби із злочинністю, охорони громадського порядку на території району в частині виконання заходів Єдиної комплексної правоохоронної програми Томашпільського району на 2010-2014 роки, затвердженої рішенням </w:t>
      </w:r>
    </w:p>
    <w:p w:rsidR="00BE7449" w:rsidRPr="00562FAA" w:rsidRDefault="00BE7449" w:rsidP="00BE7449">
      <w:pPr>
        <w:jc w:val="center"/>
        <w:rPr>
          <w:b/>
          <w:color w:val="000000"/>
          <w:lang w:val="uk-UA"/>
        </w:rPr>
      </w:pPr>
      <w:r w:rsidRPr="00562FAA">
        <w:rPr>
          <w:b/>
          <w:color w:val="000000"/>
          <w:lang w:val="uk-UA"/>
        </w:rPr>
        <w:t>27 сесії районної ради 5 скликання від 14.05.2010 року № 349</w:t>
      </w:r>
    </w:p>
    <w:p w:rsidR="00BE7449" w:rsidRPr="00562FAA" w:rsidRDefault="00BE7449" w:rsidP="00BE7449">
      <w:pPr>
        <w:rPr>
          <w:lang w:val="uk-UA"/>
        </w:rPr>
      </w:pPr>
    </w:p>
    <w:p w:rsidR="00BE7449" w:rsidRPr="00562FAA" w:rsidRDefault="00BE7449" w:rsidP="00BE7449">
      <w:pPr>
        <w:ind w:firstLine="567"/>
        <w:jc w:val="both"/>
        <w:rPr>
          <w:b/>
          <w:lang w:val="uk-UA"/>
        </w:rPr>
      </w:pPr>
      <w:r w:rsidRPr="00562FAA">
        <w:rPr>
          <w:lang w:val="uk-UA"/>
        </w:rPr>
        <w:t xml:space="preserve">Заслухавши та обговоривши доповідь начальника Томашпільського РВ УМВС України у Вінницькій області Мельника С.В. про стан законності, боротьби із злочинністю, охорони громадського порядку на території району в частині виконання заходів Єдиної комплексної правоохоронної програми Томашпільського району на 2010-2014 роки, затвердженої рішенням 27 сесії районної ради 5 скликання від 14.05.2010 року № 349, відповідно до пункту 16 частини 1 статті 43 Закону України «Про місцеве самоврядування в Україні», з метою покращення роботи із забезпечення  правопорядку й безпеки громадян та дотримання законності на території Томашпільського району, враховуючи висновок постійної комісії районної ради 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 районна рада </w:t>
      </w:r>
      <w:r w:rsidRPr="00562FAA">
        <w:rPr>
          <w:b/>
          <w:lang w:val="uk-UA"/>
        </w:rPr>
        <w:t>ВИРІШИЛА:</w:t>
      </w:r>
    </w:p>
    <w:p w:rsidR="00BE7449" w:rsidRPr="00562FAA" w:rsidRDefault="00BE7449" w:rsidP="00BE7449">
      <w:pPr>
        <w:ind w:firstLine="567"/>
        <w:jc w:val="both"/>
        <w:rPr>
          <w:lang w:val="uk-UA"/>
        </w:rPr>
      </w:pPr>
    </w:p>
    <w:p w:rsidR="00BE7449" w:rsidRPr="00562FAA" w:rsidRDefault="00BE7449" w:rsidP="00BE7449">
      <w:pPr>
        <w:ind w:firstLine="567"/>
        <w:jc w:val="both"/>
        <w:rPr>
          <w:lang w:val="uk-UA"/>
        </w:rPr>
      </w:pPr>
      <w:r w:rsidRPr="00562FAA">
        <w:rPr>
          <w:lang w:val="uk-UA"/>
        </w:rPr>
        <w:t xml:space="preserve">1. Інформацію начальника Томашпільського РВ УМВС України у Вінницькій області Мельника С.В. </w:t>
      </w:r>
      <w:r w:rsidR="00562FAA">
        <w:rPr>
          <w:lang w:val="uk-UA"/>
        </w:rPr>
        <w:t xml:space="preserve">про </w:t>
      </w:r>
      <w:r w:rsidRPr="00562FAA">
        <w:rPr>
          <w:lang w:val="uk-UA"/>
        </w:rPr>
        <w:t>стан законності, боротьби із злочинністю, охорони громадського порядку на території району в частині виконання заходів Єдиної комплексної правоохоронної програми Томашпільського району на 2010-2014 роки, затвердженої рішенням 27 сесії районної ради 5 скликання від 14.05.2010 року №349 взяти до відома.</w:t>
      </w:r>
    </w:p>
    <w:p w:rsidR="00BE7449" w:rsidRPr="00562FAA" w:rsidRDefault="00BE7449" w:rsidP="00BE7449">
      <w:pPr>
        <w:ind w:firstLine="567"/>
        <w:jc w:val="both"/>
        <w:rPr>
          <w:lang w:val="uk-UA"/>
        </w:rPr>
      </w:pPr>
    </w:p>
    <w:p w:rsidR="00FF4BB7" w:rsidRPr="00562FAA" w:rsidRDefault="00FF4BB7" w:rsidP="00FF4BB7">
      <w:pPr>
        <w:ind w:firstLine="540"/>
        <w:jc w:val="both"/>
        <w:rPr>
          <w:lang w:val="uk-UA"/>
        </w:rPr>
      </w:pPr>
      <w:r w:rsidRPr="00562FAA">
        <w:rPr>
          <w:lang w:val="uk-UA"/>
        </w:rPr>
        <w:t>2. Рекомендувати:</w:t>
      </w:r>
    </w:p>
    <w:p w:rsidR="00FF4BB7" w:rsidRPr="00562FAA" w:rsidRDefault="00FF4BB7" w:rsidP="00FF4BB7">
      <w:pPr>
        <w:pStyle w:val="a9"/>
        <w:spacing w:after="0"/>
        <w:ind w:firstLine="540"/>
        <w:jc w:val="both"/>
        <w:rPr>
          <w:lang w:val="uk-UA"/>
        </w:rPr>
      </w:pPr>
      <w:r w:rsidRPr="00562FAA">
        <w:rPr>
          <w:lang w:val="uk-UA"/>
        </w:rPr>
        <w:t>2.1 Місцевим органам виконавчої влади та органам місцевого самоврядування спільно з органами внутрішніх справ:</w:t>
      </w:r>
    </w:p>
    <w:p w:rsidR="001A04E8" w:rsidRPr="00562FAA" w:rsidRDefault="00FF4BB7" w:rsidP="00FF4BB7">
      <w:pPr>
        <w:pStyle w:val="a9"/>
        <w:spacing w:after="0"/>
        <w:ind w:firstLine="540"/>
        <w:jc w:val="both"/>
        <w:rPr>
          <w:lang w:val="uk-UA"/>
        </w:rPr>
      </w:pPr>
      <w:r w:rsidRPr="00562FAA">
        <w:rPr>
          <w:lang w:val="uk-UA"/>
        </w:rPr>
        <w:t xml:space="preserve">2.1.1 </w:t>
      </w:r>
      <w:r w:rsidRPr="00562FAA">
        <w:rPr>
          <w:rStyle w:val="FontStyle21"/>
          <w:sz w:val="24"/>
          <w:szCs w:val="24"/>
          <w:lang w:val="uk-UA"/>
        </w:rPr>
        <w:t>Р</w:t>
      </w:r>
      <w:r w:rsidRPr="00562FAA">
        <w:rPr>
          <w:lang w:val="uk-UA"/>
        </w:rPr>
        <w:t xml:space="preserve">озглядати питання щодо стану охорони громадського порядку та боротьби зі злочинністю, додержання антикорупційного законодавства на нарадах, засіданнях колегій, координаційних радах з питань місцевого самоврядування за участю </w:t>
      </w:r>
      <w:r w:rsidRPr="00562FAA">
        <w:rPr>
          <w:rStyle w:val="FontStyle21"/>
          <w:sz w:val="24"/>
          <w:szCs w:val="24"/>
          <w:lang w:val="uk-UA"/>
        </w:rPr>
        <w:t>керівників правоохоронних органів, депутатів місцевих рад, представників громадськості</w:t>
      </w:r>
      <w:r w:rsidRPr="00562FAA">
        <w:rPr>
          <w:lang w:val="uk-UA"/>
        </w:rPr>
        <w:t xml:space="preserve">. </w:t>
      </w:r>
    </w:p>
    <w:tbl>
      <w:tblPr>
        <w:tblStyle w:val="ab"/>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71"/>
        <w:gridCol w:w="4800"/>
      </w:tblGrid>
      <w:tr w:rsidR="00FF4BB7" w:rsidRPr="00562FAA" w:rsidTr="00562FAA">
        <w:tc>
          <w:tcPr>
            <w:tcW w:w="4771" w:type="dxa"/>
          </w:tcPr>
          <w:p w:rsidR="00FF4BB7" w:rsidRPr="00562FAA" w:rsidRDefault="00FF4BB7" w:rsidP="007D046B">
            <w:pPr>
              <w:pStyle w:val="a7"/>
              <w:shd w:val="clear" w:color="auto" w:fill="auto"/>
              <w:ind w:firstLine="540"/>
              <w:rPr>
                <w:i/>
                <w:sz w:val="24"/>
                <w:szCs w:val="24"/>
              </w:rPr>
            </w:pPr>
          </w:p>
        </w:tc>
        <w:tc>
          <w:tcPr>
            <w:tcW w:w="4800" w:type="dxa"/>
          </w:tcPr>
          <w:p w:rsidR="00FF4BB7" w:rsidRPr="00562FAA" w:rsidRDefault="00FF4BB7" w:rsidP="007D046B">
            <w:pPr>
              <w:pStyle w:val="a7"/>
              <w:ind w:firstLine="540"/>
              <w:jc w:val="right"/>
              <w:rPr>
                <w:i/>
                <w:sz w:val="24"/>
                <w:szCs w:val="24"/>
              </w:rPr>
            </w:pPr>
            <w:r w:rsidRPr="00562FAA">
              <w:rPr>
                <w:i/>
                <w:sz w:val="24"/>
                <w:szCs w:val="24"/>
              </w:rPr>
              <w:t>Не рідше 1 разу на півроку</w:t>
            </w:r>
          </w:p>
        </w:tc>
      </w:tr>
    </w:tbl>
    <w:p w:rsidR="00FF4BB7" w:rsidRPr="00562FAA" w:rsidRDefault="00FF4BB7" w:rsidP="00FF4BB7">
      <w:pPr>
        <w:pStyle w:val="a7"/>
        <w:ind w:firstLine="540"/>
        <w:rPr>
          <w:sz w:val="24"/>
          <w:szCs w:val="24"/>
        </w:rPr>
      </w:pPr>
    </w:p>
    <w:p w:rsidR="00FF4BB7" w:rsidRPr="00562FAA" w:rsidRDefault="00FF4BB7" w:rsidP="00FF4BB7">
      <w:pPr>
        <w:pStyle w:val="a7"/>
        <w:ind w:firstLine="540"/>
        <w:rPr>
          <w:sz w:val="24"/>
          <w:szCs w:val="24"/>
        </w:rPr>
      </w:pPr>
      <w:r w:rsidRPr="00562FAA">
        <w:rPr>
          <w:sz w:val="24"/>
          <w:szCs w:val="24"/>
        </w:rPr>
        <w:t>2.1.</w:t>
      </w:r>
      <w:r w:rsidR="00C104CB">
        <w:rPr>
          <w:sz w:val="24"/>
          <w:szCs w:val="24"/>
        </w:rPr>
        <w:t>2</w:t>
      </w:r>
      <w:r w:rsidR="00D927BE" w:rsidRPr="00562FAA">
        <w:rPr>
          <w:sz w:val="24"/>
          <w:szCs w:val="24"/>
        </w:rPr>
        <w:t xml:space="preserve"> З метою залучення громад</w:t>
      </w:r>
      <w:r w:rsidR="000C6AFE" w:rsidRPr="00562FAA">
        <w:rPr>
          <w:sz w:val="24"/>
          <w:szCs w:val="24"/>
        </w:rPr>
        <w:t>и</w:t>
      </w:r>
      <w:r w:rsidR="00D927BE" w:rsidRPr="00562FAA">
        <w:rPr>
          <w:sz w:val="24"/>
          <w:szCs w:val="24"/>
        </w:rPr>
        <w:t xml:space="preserve"> до участі в охороні правопорядку</w:t>
      </w:r>
      <w:r w:rsidR="00562FAA" w:rsidRPr="00562FAA">
        <w:rPr>
          <w:sz w:val="24"/>
          <w:szCs w:val="24"/>
        </w:rPr>
        <w:t>,</w:t>
      </w:r>
      <w:r w:rsidR="00D927BE" w:rsidRPr="00562FAA">
        <w:rPr>
          <w:sz w:val="24"/>
          <w:szCs w:val="24"/>
        </w:rPr>
        <w:t xml:space="preserve">  створ</w:t>
      </w:r>
      <w:r w:rsidR="00562FAA" w:rsidRPr="00562FAA">
        <w:rPr>
          <w:sz w:val="24"/>
          <w:szCs w:val="24"/>
        </w:rPr>
        <w:t>ити</w:t>
      </w:r>
      <w:r w:rsidR="00D927BE" w:rsidRPr="00562FAA">
        <w:rPr>
          <w:sz w:val="24"/>
          <w:szCs w:val="24"/>
        </w:rPr>
        <w:t xml:space="preserve"> в населених пунктах громадськ</w:t>
      </w:r>
      <w:r w:rsidR="00562FAA" w:rsidRPr="00562FAA">
        <w:rPr>
          <w:sz w:val="24"/>
          <w:szCs w:val="24"/>
        </w:rPr>
        <w:t>і</w:t>
      </w:r>
      <w:r w:rsidR="00D927BE" w:rsidRPr="00562FAA">
        <w:rPr>
          <w:sz w:val="24"/>
          <w:szCs w:val="24"/>
        </w:rPr>
        <w:t xml:space="preserve"> </w:t>
      </w:r>
      <w:r w:rsidR="001A04E8" w:rsidRPr="00562FAA">
        <w:rPr>
          <w:sz w:val="24"/>
          <w:szCs w:val="24"/>
        </w:rPr>
        <w:t>формуван</w:t>
      </w:r>
      <w:r w:rsidR="00562FAA" w:rsidRPr="00562FAA">
        <w:rPr>
          <w:sz w:val="24"/>
          <w:szCs w:val="24"/>
        </w:rPr>
        <w:t>ня</w:t>
      </w:r>
      <w:r w:rsidR="00D927BE" w:rsidRPr="00562FAA">
        <w:rPr>
          <w:sz w:val="24"/>
          <w:szCs w:val="24"/>
        </w:rPr>
        <w:t xml:space="preserve"> з охорони громадського порядку та сприяти їх діяльності.</w:t>
      </w:r>
    </w:p>
    <w:p w:rsidR="00BE7449" w:rsidRPr="00562FAA" w:rsidRDefault="00562FAA" w:rsidP="000C6AFE">
      <w:pPr>
        <w:ind w:left="708" w:hanging="168"/>
        <w:jc w:val="right"/>
        <w:rPr>
          <w:i/>
          <w:lang w:val="uk-UA"/>
        </w:rPr>
      </w:pPr>
      <w:r w:rsidRPr="00562FAA">
        <w:rPr>
          <w:i/>
          <w:lang w:val="uk-UA"/>
        </w:rPr>
        <w:t>Протягом ІІІ кварталу 2013 року</w:t>
      </w:r>
    </w:p>
    <w:p w:rsidR="000C6AFE" w:rsidRPr="00562FAA" w:rsidRDefault="000C6AFE" w:rsidP="00260224">
      <w:pPr>
        <w:ind w:firstLine="540"/>
        <w:jc w:val="both"/>
        <w:rPr>
          <w:lang w:val="uk-UA"/>
        </w:rPr>
      </w:pPr>
    </w:p>
    <w:p w:rsidR="00260224" w:rsidRPr="00562FAA" w:rsidRDefault="00260224" w:rsidP="00260224">
      <w:pPr>
        <w:ind w:firstLine="540"/>
        <w:jc w:val="both"/>
        <w:rPr>
          <w:lang w:val="uk-UA"/>
        </w:rPr>
      </w:pPr>
      <w:r w:rsidRPr="00562FAA">
        <w:rPr>
          <w:lang w:val="uk-UA"/>
        </w:rPr>
        <w:t>2.1.</w:t>
      </w:r>
      <w:r w:rsidR="00C104CB">
        <w:rPr>
          <w:lang w:val="uk-UA"/>
        </w:rPr>
        <w:t>3</w:t>
      </w:r>
      <w:r w:rsidRPr="00562FAA">
        <w:rPr>
          <w:lang w:val="uk-UA"/>
        </w:rPr>
        <w:t xml:space="preserve"> Сприяти вирішенню питання щодо  забезпечення службовими приміщеннями дільничних інспекторів міліції та </w:t>
      </w:r>
      <w:r w:rsidR="00562FAA" w:rsidRPr="00562FAA">
        <w:rPr>
          <w:lang w:val="uk-UA"/>
        </w:rPr>
        <w:t>громадського</w:t>
      </w:r>
      <w:r w:rsidRPr="00562FAA">
        <w:rPr>
          <w:lang w:val="uk-UA"/>
        </w:rPr>
        <w:t xml:space="preserve"> формуван</w:t>
      </w:r>
      <w:r w:rsidR="00562FAA" w:rsidRPr="00562FAA">
        <w:rPr>
          <w:lang w:val="uk-UA"/>
        </w:rPr>
        <w:t>ня</w:t>
      </w:r>
      <w:r w:rsidRPr="00562FAA">
        <w:rPr>
          <w:lang w:val="uk-UA"/>
        </w:rPr>
        <w:t xml:space="preserve"> з охорони громадського порядку</w:t>
      </w:r>
      <w:r w:rsidR="000C6AFE" w:rsidRPr="00562FAA">
        <w:rPr>
          <w:lang w:val="uk-UA"/>
        </w:rPr>
        <w:t>.</w:t>
      </w:r>
    </w:p>
    <w:p w:rsidR="00562FAA" w:rsidRPr="00562FAA" w:rsidRDefault="00562FAA" w:rsidP="00562FAA">
      <w:pPr>
        <w:ind w:left="708" w:hanging="168"/>
        <w:jc w:val="right"/>
        <w:rPr>
          <w:i/>
          <w:lang w:val="uk-UA"/>
        </w:rPr>
      </w:pPr>
      <w:r w:rsidRPr="00562FAA">
        <w:rPr>
          <w:i/>
          <w:lang w:val="uk-UA"/>
        </w:rPr>
        <w:t>Протягом ІІ півріччя 2013 року</w:t>
      </w:r>
    </w:p>
    <w:p w:rsidR="00260224" w:rsidRPr="00562FAA" w:rsidRDefault="00260224" w:rsidP="00BE7449">
      <w:pPr>
        <w:ind w:left="708" w:hanging="168"/>
        <w:jc w:val="both"/>
        <w:rPr>
          <w:lang w:val="uk-UA"/>
        </w:rPr>
      </w:pPr>
    </w:p>
    <w:p w:rsidR="00260224" w:rsidRPr="00562FAA" w:rsidRDefault="00C104CB" w:rsidP="00260224">
      <w:pPr>
        <w:ind w:firstLine="540"/>
        <w:jc w:val="both"/>
        <w:rPr>
          <w:lang w:val="uk-UA"/>
        </w:rPr>
      </w:pPr>
      <w:r>
        <w:rPr>
          <w:lang w:val="uk-UA"/>
        </w:rPr>
        <w:lastRenderedPageBreak/>
        <w:t>2.1.4</w:t>
      </w:r>
      <w:r w:rsidR="00260224" w:rsidRPr="00562FAA">
        <w:rPr>
          <w:lang w:val="uk-UA"/>
        </w:rPr>
        <w:t xml:space="preserve"> Налагодити системну щоденну профілактичну роботу дільни</w:t>
      </w:r>
      <w:r w:rsidR="00B210FB">
        <w:rPr>
          <w:lang w:val="uk-UA"/>
        </w:rPr>
        <w:t>чних інспекторів в територіальних</w:t>
      </w:r>
      <w:r w:rsidR="00260224" w:rsidRPr="00562FAA">
        <w:rPr>
          <w:lang w:val="uk-UA"/>
        </w:rPr>
        <w:t xml:space="preserve"> громад</w:t>
      </w:r>
      <w:r w:rsidR="00B210FB">
        <w:rPr>
          <w:lang w:val="uk-UA"/>
        </w:rPr>
        <w:t>ах</w:t>
      </w:r>
      <w:r w:rsidR="00260224" w:rsidRPr="00562FAA">
        <w:rPr>
          <w:lang w:val="uk-UA"/>
        </w:rPr>
        <w:t>, дошкільних навчальних закладах, школах</w:t>
      </w:r>
      <w:r w:rsidR="00562FAA" w:rsidRPr="00562FAA">
        <w:rPr>
          <w:lang w:val="uk-UA"/>
        </w:rPr>
        <w:t xml:space="preserve">, </w:t>
      </w:r>
      <w:proofErr w:type="spellStart"/>
      <w:r w:rsidR="00562FAA" w:rsidRPr="00562FAA">
        <w:rPr>
          <w:lang w:val="uk-UA"/>
        </w:rPr>
        <w:t>Комаргородському</w:t>
      </w:r>
      <w:proofErr w:type="spellEnd"/>
      <w:r w:rsidR="00562FAA" w:rsidRPr="00562FAA">
        <w:rPr>
          <w:lang w:val="uk-UA"/>
        </w:rPr>
        <w:t xml:space="preserve"> аграрному ліцеї.</w:t>
      </w:r>
    </w:p>
    <w:p w:rsidR="00260224" w:rsidRPr="00562FAA" w:rsidRDefault="00260224" w:rsidP="00BE7449">
      <w:pPr>
        <w:ind w:left="708" w:hanging="168"/>
        <w:jc w:val="both"/>
        <w:rPr>
          <w:lang w:val="uk-UA"/>
        </w:rPr>
      </w:pPr>
    </w:p>
    <w:p w:rsidR="00260224" w:rsidRPr="00562FAA" w:rsidRDefault="00260224" w:rsidP="00260224">
      <w:pPr>
        <w:suppressAutoHyphens/>
        <w:autoSpaceDE w:val="0"/>
        <w:autoSpaceDN w:val="0"/>
        <w:adjustRightInd w:val="0"/>
        <w:ind w:firstLine="539"/>
        <w:jc w:val="both"/>
        <w:rPr>
          <w:lang w:val="uk-UA"/>
        </w:rPr>
      </w:pPr>
      <w:r w:rsidRPr="00562FAA">
        <w:rPr>
          <w:lang w:val="uk-UA"/>
        </w:rPr>
        <w:t>2.1.</w:t>
      </w:r>
      <w:r w:rsidR="00C104CB">
        <w:rPr>
          <w:lang w:val="uk-UA"/>
        </w:rPr>
        <w:t>5</w:t>
      </w:r>
      <w:r w:rsidRPr="00562FAA">
        <w:rPr>
          <w:lang w:val="uk-UA"/>
        </w:rPr>
        <w:t xml:space="preserve"> Здійснювати к</w:t>
      </w:r>
      <w:r w:rsidRPr="00562FAA">
        <w:rPr>
          <w:bCs/>
          <w:lang w:val="uk-UA"/>
        </w:rPr>
        <w:t xml:space="preserve">оординацію дій </w:t>
      </w:r>
      <w:r w:rsidRPr="00562FAA">
        <w:rPr>
          <w:lang w:val="uk-UA"/>
        </w:rPr>
        <w:t xml:space="preserve">зацікавлених відомств у проведенні заходів щодо захисту одиноких громадян похилого віку від злочинних посягань. </w:t>
      </w:r>
    </w:p>
    <w:tbl>
      <w:tblPr>
        <w:tblStyle w:val="ab"/>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8"/>
      </w:tblGrid>
      <w:tr w:rsidR="00260224" w:rsidRPr="00562FAA" w:rsidTr="007D046B">
        <w:tc>
          <w:tcPr>
            <w:tcW w:w="4927" w:type="dxa"/>
          </w:tcPr>
          <w:p w:rsidR="00260224" w:rsidRPr="00562FAA" w:rsidRDefault="00260224" w:rsidP="007D046B">
            <w:pPr>
              <w:pStyle w:val="a7"/>
              <w:shd w:val="clear" w:color="auto" w:fill="auto"/>
              <w:ind w:firstLine="540"/>
              <w:rPr>
                <w:i/>
                <w:sz w:val="24"/>
                <w:szCs w:val="24"/>
              </w:rPr>
            </w:pPr>
          </w:p>
        </w:tc>
        <w:tc>
          <w:tcPr>
            <w:tcW w:w="4928" w:type="dxa"/>
          </w:tcPr>
          <w:p w:rsidR="00260224" w:rsidRPr="00562FAA" w:rsidRDefault="00260224" w:rsidP="007D046B">
            <w:pPr>
              <w:pStyle w:val="a7"/>
              <w:ind w:firstLine="540"/>
              <w:jc w:val="right"/>
              <w:rPr>
                <w:i/>
                <w:sz w:val="24"/>
                <w:szCs w:val="24"/>
              </w:rPr>
            </w:pPr>
            <w:r w:rsidRPr="00562FAA">
              <w:rPr>
                <w:i/>
                <w:sz w:val="24"/>
                <w:szCs w:val="24"/>
              </w:rPr>
              <w:t>Постійно</w:t>
            </w:r>
          </w:p>
        </w:tc>
      </w:tr>
    </w:tbl>
    <w:p w:rsidR="00260224" w:rsidRPr="00562FAA" w:rsidRDefault="00260224" w:rsidP="00260224">
      <w:pPr>
        <w:pStyle w:val="a7"/>
        <w:ind w:firstLine="0"/>
        <w:rPr>
          <w:sz w:val="24"/>
          <w:szCs w:val="24"/>
        </w:rPr>
      </w:pPr>
    </w:p>
    <w:p w:rsidR="00260224" w:rsidRPr="00562FAA" w:rsidRDefault="00260224" w:rsidP="00260224">
      <w:pPr>
        <w:ind w:firstLine="539"/>
        <w:jc w:val="both"/>
      </w:pPr>
      <w:r w:rsidRPr="00562FAA">
        <w:rPr>
          <w:lang w:val="uk-UA"/>
        </w:rPr>
        <w:t>2.1.</w:t>
      </w:r>
      <w:r w:rsidR="00C104CB">
        <w:rPr>
          <w:lang w:val="uk-UA"/>
        </w:rPr>
        <w:t>6</w:t>
      </w:r>
      <w:r w:rsidRPr="00562FAA">
        <w:rPr>
          <w:lang w:val="uk-UA"/>
        </w:rPr>
        <w:t xml:space="preserve"> Проводити спільні заходи щодо недопущення розповсюдження наркотичних засобів і психотропних речовин у навчальних, розважальних закладах, місцях проведення дозвілля молоді. </w:t>
      </w:r>
    </w:p>
    <w:tbl>
      <w:tblPr>
        <w:tblStyle w:val="ab"/>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5"/>
        <w:gridCol w:w="4806"/>
      </w:tblGrid>
      <w:tr w:rsidR="00260224" w:rsidRPr="00562FAA" w:rsidTr="00260224">
        <w:tc>
          <w:tcPr>
            <w:tcW w:w="4765" w:type="dxa"/>
          </w:tcPr>
          <w:p w:rsidR="00260224" w:rsidRPr="00562FAA" w:rsidRDefault="00260224" w:rsidP="007D046B">
            <w:pPr>
              <w:pStyle w:val="a7"/>
              <w:shd w:val="clear" w:color="auto" w:fill="auto"/>
              <w:ind w:firstLine="540"/>
              <w:rPr>
                <w:i/>
                <w:sz w:val="24"/>
                <w:szCs w:val="24"/>
                <w:lang w:val="ru-RU"/>
              </w:rPr>
            </w:pPr>
          </w:p>
        </w:tc>
        <w:tc>
          <w:tcPr>
            <w:tcW w:w="4806" w:type="dxa"/>
          </w:tcPr>
          <w:p w:rsidR="00260224" w:rsidRPr="00562FAA" w:rsidRDefault="00260224" w:rsidP="007D046B">
            <w:pPr>
              <w:pStyle w:val="a7"/>
              <w:ind w:firstLine="540"/>
              <w:jc w:val="right"/>
              <w:rPr>
                <w:i/>
                <w:sz w:val="24"/>
                <w:szCs w:val="24"/>
              </w:rPr>
            </w:pPr>
            <w:r w:rsidRPr="00562FAA">
              <w:rPr>
                <w:i/>
                <w:sz w:val="24"/>
                <w:szCs w:val="24"/>
              </w:rPr>
              <w:t>Постійно</w:t>
            </w:r>
          </w:p>
        </w:tc>
      </w:tr>
    </w:tbl>
    <w:p w:rsidR="00260224" w:rsidRPr="00562FAA" w:rsidRDefault="00260224" w:rsidP="00BE7449">
      <w:pPr>
        <w:ind w:left="708" w:hanging="168"/>
        <w:jc w:val="both"/>
        <w:rPr>
          <w:rStyle w:val="FontStyle21"/>
          <w:sz w:val="24"/>
          <w:szCs w:val="24"/>
          <w:lang w:val="uk-UA"/>
        </w:rPr>
      </w:pPr>
    </w:p>
    <w:p w:rsidR="00260224" w:rsidRPr="00562FAA" w:rsidRDefault="00260224" w:rsidP="00260224">
      <w:pPr>
        <w:ind w:firstLine="540"/>
        <w:jc w:val="both"/>
        <w:rPr>
          <w:lang w:val="uk-UA"/>
        </w:rPr>
      </w:pPr>
      <w:r w:rsidRPr="00562FAA">
        <w:rPr>
          <w:rStyle w:val="FontStyle21"/>
          <w:sz w:val="24"/>
          <w:szCs w:val="24"/>
          <w:lang w:val="uk-UA"/>
        </w:rPr>
        <w:t>2.1.</w:t>
      </w:r>
      <w:r w:rsidR="00C104CB">
        <w:rPr>
          <w:rStyle w:val="FontStyle21"/>
          <w:sz w:val="24"/>
          <w:szCs w:val="24"/>
          <w:lang w:val="uk-UA"/>
        </w:rPr>
        <w:t>7</w:t>
      </w:r>
      <w:r w:rsidRPr="00562FAA">
        <w:rPr>
          <w:rStyle w:val="FontStyle21"/>
          <w:sz w:val="24"/>
          <w:szCs w:val="24"/>
          <w:lang w:val="uk-UA"/>
        </w:rPr>
        <w:t xml:space="preserve"> </w:t>
      </w:r>
      <w:r w:rsidR="00562FAA" w:rsidRPr="00562FAA">
        <w:rPr>
          <w:rStyle w:val="FontStyle21"/>
          <w:sz w:val="24"/>
          <w:szCs w:val="24"/>
          <w:lang w:val="uk-UA"/>
        </w:rPr>
        <w:t>В</w:t>
      </w:r>
      <w:r w:rsidRPr="00562FAA">
        <w:rPr>
          <w:rStyle w:val="FontStyle21"/>
          <w:sz w:val="24"/>
          <w:szCs w:val="24"/>
        </w:rPr>
        <w:t>станов</w:t>
      </w:r>
      <w:proofErr w:type="spellStart"/>
      <w:r w:rsidR="00562FAA" w:rsidRPr="00562FAA">
        <w:rPr>
          <w:rStyle w:val="FontStyle21"/>
          <w:sz w:val="24"/>
          <w:szCs w:val="24"/>
          <w:lang w:val="uk-UA"/>
        </w:rPr>
        <w:t>ити</w:t>
      </w:r>
      <w:proofErr w:type="spellEnd"/>
      <w:r w:rsidR="00562FAA" w:rsidRPr="00562FAA">
        <w:rPr>
          <w:rStyle w:val="FontStyle21"/>
          <w:sz w:val="24"/>
          <w:szCs w:val="24"/>
          <w:lang w:val="uk-UA"/>
        </w:rPr>
        <w:t xml:space="preserve"> </w:t>
      </w:r>
      <w:r w:rsidRPr="00562FAA">
        <w:rPr>
          <w:rStyle w:val="FontStyle21"/>
          <w:sz w:val="24"/>
          <w:szCs w:val="24"/>
        </w:rPr>
        <w:t>систем</w:t>
      </w:r>
      <w:r w:rsidR="00562FAA" w:rsidRPr="00562FAA">
        <w:rPr>
          <w:rStyle w:val="FontStyle21"/>
          <w:sz w:val="24"/>
          <w:szCs w:val="24"/>
          <w:lang w:val="uk-UA"/>
        </w:rPr>
        <w:t>и</w:t>
      </w:r>
      <w:r w:rsidRPr="00562FAA">
        <w:rPr>
          <w:rStyle w:val="FontStyle21"/>
          <w:sz w:val="24"/>
          <w:szCs w:val="24"/>
        </w:rPr>
        <w:t xml:space="preserve"> </w:t>
      </w:r>
      <w:proofErr w:type="spellStart"/>
      <w:r w:rsidRPr="00562FAA">
        <w:rPr>
          <w:rStyle w:val="FontStyle21"/>
          <w:sz w:val="24"/>
          <w:szCs w:val="24"/>
        </w:rPr>
        <w:t>візуального</w:t>
      </w:r>
      <w:proofErr w:type="spellEnd"/>
      <w:r w:rsidRPr="00562FAA">
        <w:rPr>
          <w:rStyle w:val="FontStyle21"/>
          <w:sz w:val="24"/>
          <w:szCs w:val="24"/>
        </w:rPr>
        <w:t xml:space="preserve"> </w:t>
      </w:r>
      <w:r w:rsidRPr="00562FAA">
        <w:rPr>
          <w:rStyle w:val="FontStyle21"/>
          <w:sz w:val="24"/>
          <w:szCs w:val="24"/>
          <w:lang w:val="uk-UA"/>
        </w:rPr>
        <w:t>спостереження за дотриманням правопорядку та забезпеченням безпеки громадян у громадських місцях, зокрема місцях масового перебування населення</w:t>
      </w:r>
      <w:r w:rsidR="00562FAA" w:rsidRPr="00562FAA">
        <w:rPr>
          <w:rStyle w:val="FontStyle21"/>
          <w:sz w:val="24"/>
          <w:szCs w:val="24"/>
          <w:lang w:val="uk-UA"/>
        </w:rPr>
        <w:t xml:space="preserve"> (згідно визначених місць і населених пунктів).</w:t>
      </w:r>
    </w:p>
    <w:p w:rsidR="00562FAA" w:rsidRPr="00562FAA" w:rsidRDefault="00562FAA" w:rsidP="00562FAA">
      <w:pPr>
        <w:ind w:left="708" w:hanging="168"/>
        <w:jc w:val="right"/>
        <w:rPr>
          <w:i/>
          <w:lang w:val="uk-UA"/>
        </w:rPr>
      </w:pPr>
      <w:r w:rsidRPr="00562FAA">
        <w:rPr>
          <w:i/>
          <w:lang w:val="uk-UA"/>
        </w:rPr>
        <w:t>До 01.01.2014 року</w:t>
      </w:r>
    </w:p>
    <w:p w:rsidR="00260224" w:rsidRPr="00562FAA" w:rsidRDefault="00260224" w:rsidP="00BE7449">
      <w:pPr>
        <w:ind w:left="708" w:hanging="168"/>
        <w:jc w:val="both"/>
        <w:rPr>
          <w:lang w:val="uk-UA"/>
        </w:rPr>
      </w:pPr>
    </w:p>
    <w:p w:rsidR="00260224" w:rsidRPr="00562FAA" w:rsidRDefault="00260224" w:rsidP="00260224">
      <w:pPr>
        <w:ind w:firstLine="540"/>
        <w:jc w:val="both"/>
        <w:rPr>
          <w:lang w:val="uk-UA"/>
        </w:rPr>
      </w:pPr>
      <w:r w:rsidRPr="00562FAA">
        <w:rPr>
          <w:lang w:val="uk-UA"/>
        </w:rPr>
        <w:t>2.1.</w:t>
      </w:r>
      <w:r w:rsidR="00C104CB">
        <w:rPr>
          <w:lang w:val="uk-UA"/>
        </w:rPr>
        <w:t>8</w:t>
      </w:r>
      <w:r w:rsidRPr="00562FAA">
        <w:rPr>
          <w:lang w:val="uk-UA"/>
        </w:rPr>
        <w:t xml:space="preserve"> Систематично розглядати хід виконання Програми, провести аналіз стану дотримання законності та охорони громадського порядку на відповідних територіях. </w:t>
      </w:r>
    </w:p>
    <w:p w:rsidR="00260224" w:rsidRPr="00562FAA" w:rsidRDefault="00562FAA" w:rsidP="00562FAA">
      <w:pPr>
        <w:ind w:left="708" w:hanging="168"/>
        <w:jc w:val="right"/>
        <w:rPr>
          <w:lang w:val="uk-UA"/>
        </w:rPr>
      </w:pPr>
      <w:r w:rsidRPr="00562FAA">
        <w:rPr>
          <w:i/>
          <w:lang w:val="uk-UA"/>
        </w:rPr>
        <w:t xml:space="preserve">Протягом І </w:t>
      </w:r>
      <w:proofErr w:type="spellStart"/>
      <w:r w:rsidRPr="00562FAA">
        <w:rPr>
          <w:i/>
          <w:lang w:val="uk-UA"/>
        </w:rPr>
        <w:t>і</w:t>
      </w:r>
      <w:proofErr w:type="spellEnd"/>
      <w:r w:rsidRPr="00562FAA">
        <w:rPr>
          <w:i/>
          <w:lang w:val="uk-UA"/>
        </w:rPr>
        <w:t xml:space="preserve"> ІІ півріччя 2013 року</w:t>
      </w:r>
    </w:p>
    <w:p w:rsidR="00562FAA" w:rsidRPr="00562FAA" w:rsidRDefault="00562FAA" w:rsidP="00BE7449">
      <w:pPr>
        <w:ind w:left="708" w:hanging="168"/>
        <w:jc w:val="both"/>
        <w:rPr>
          <w:lang w:val="uk-UA"/>
        </w:rPr>
      </w:pPr>
    </w:p>
    <w:p w:rsidR="00BE7449" w:rsidRPr="00562FAA" w:rsidRDefault="00260224" w:rsidP="00BE7449">
      <w:pPr>
        <w:ind w:left="708" w:hanging="168"/>
        <w:jc w:val="both"/>
        <w:rPr>
          <w:lang w:val="uk-UA"/>
        </w:rPr>
      </w:pPr>
      <w:r w:rsidRPr="00562FAA">
        <w:rPr>
          <w:lang w:val="uk-UA"/>
        </w:rPr>
        <w:t>3.</w:t>
      </w:r>
      <w:r w:rsidR="00BE7449" w:rsidRPr="00562FAA">
        <w:rPr>
          <w:lang w:val="uk-UA"/>
        </w:rPr>
        <w:t xml:space="preserve"> РВ УМВС України</w:t>
      </w:r>
      <w:r w:rsidRPr="00562FAA">
        <w:rPr>
          <w:lang w:val="uk-UA"/>
        </w:rPr>
        <w:t xml:space="preserve"> у Вінницькій області</w:t>
      </w:r>
      <w:r w:rsidR="00BE7449" w:rsidRPr="00562FAA">
        <w:rPr>
          <w:lang w:val="uk-UA"/>
        </w:rPr>
        <w:t>:</w:t>
      </w:r>
    </w:p>
    <w:p w:rsidR="00BE7449" w:rsidRPr="00562FAA" w:rsidRDefault="00260224" w:rsidP="00260224">
      <w:pPr>
        <w:ind w:firstLine="540"/>
        <w:jc w:val="both"/>
        <w:rPr>
          <w:lang w:val="uk-UA"/>
        </w:rPr>
      </w:pPr>
      <w:r w:rsidRPr="00562FAA">
        <w:rPr>
          <w:lang w:val="uk-UA"/>
        </w:rPr>
        <w:t>3</w:t>
      </w:r>
      <w:r w:rsidR="00BE7449" w:rsidRPr="00562FAA">
        <w:rPr>
          <w:lang w:val="uk-UA"/>
        </w:rPr>
        <w:t>.</w:t>
      </w:r>
      <w:r w:rsidRPr="00562FAA">
        <w:rPr>
          <w:lang w:val="uk-UA"/>
        </w:rPr>
        <w:t>1</w:t>
      </w:r>
      <w:r w:rsidR="00BE7449" w:rsidRPr="00562FAA">
        <w:rPr>
          <w:lang w:val="uk-UA"/>
        </w:rPr>
        <w:t>.1 Проводити аналіз стану охорони громадського порядку та боротьби зі злочинністю, вивчати думку громадян про роботу міліції щодо забезпечення безпеки та захисту населення від злочинних посягань, визначати проблемні питання та вживати заходів для підвищення ефективності правоохоронної діяльності.</w:t>
      </w:r>
    </w:p>
    <w:p w:rsidR="001A04E8" w:rsidRPr="00562FAA" w:rsidRDefault="001A04E8" w:rsidP="00260224">
      <w:pPr>
        <w:pStyle w:val="Style5"/>
        <w:widowControl/>
        <w:spacing w:line="240" w:lineRule="auto"/>
        <w:ind w:firstLine="539"/>
        <w:rPr>
          <w:rStyle w:val="FontStyle21"/>
          <w:sz w:val="24"/>
          <w:szCs w:val="24"/>
        </w:rPr>
      </w:pPr>
    </w:p>
    <w:p w:rsidR="00260224" w:rsidRPr="00562FAA" w:rsidRDefault="00260224" w:rsidP="00260224">
      <w:pPr>
        <w:pStyle w:val="Style5"/>
        <w:widowControl/>
        <w:spacing w:line="240" w:lineRule="auto"/>
        <w:ind w:firstLine="539"/>
        <w:rPr>
          <w:rStyle w:val="FontStyle21"/>
          <w:sz w:val="24"/>
          <w:szCs w:val="24"/>
        </w:rPr>
      </w:pPr>
      <w:r w:rsidRPr="00562FAA">
        <w:rPr>
          <w:rStyle w:val="FontStyle21"/>
          <w:sz w:val="24"/>
          <w:szCs w:val="24"/>
        </w:rPr>
        <w:t>3.1.2 Активізувати профілактичну роботу серед осіб, засуджених до покарань, не пов'язаних з позбавленням волі та звільнених від відбування покарання.</w:t>
      </w:r>
    </w:p>
    <w:tbl>
      <w:tblPr>
        <w:tblStyle w:val="ab"/>
        <w:tblpPr w:leftFromText="180" w:rightFromText="180" w:vertAnchor="text" w:horzAnchor="margin" w:tblpY="150"/>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7"/>
        <w:gridCol w:w="4928"/>
      </w:tblGrid>
      <w:tr w:rsidR="00260224" w:rsidRPr="00562FAA" w:rsidTr="007D046B">
        <w:tc>
          <w:tcPr>
            <w:tcW w:w="4927" w:type="dxa"/>
          </w:tcPr>
          <w:p w:rsidR="00260224" w:rsidRPr="00562FAA" w:rsidRDefault="00260224" w:rsidP="007D046B">
            <w:pPr>
              <w:pStyle w:val="a7"/>
              <w:shd w:val="clear" w:color="auto" w:fill="auto"/>
              <w:ind w:firstLine="540"/>
              <w:rPr>
                <w:i/>
                <w:sz w:val="24"/>
                <w:szCs w:val="24"/>
                <w:lang w:val="ru-RU"/>
              </w:rPr>
            </w:pPr>
          </w:p>
        </w:tc>
        <w:tc>
          <w:tcPr>
            <w:tcW w:w="4928" w:type="dxa"/>
          </w:tcPr>
          <w:p w:rsidR="00260224" w:rsidRPr="00562FAA" w:rsidRDefault="00260224" w:rsidP="007D046B">
            <w:pPr>
              <w:pStyle w:val="a7"/>
              <w:ind w:firstLine="540"/>
              <w:jc w:val="right"/>
              <w:rPr>
                <w:i/>
                <w:sz w:val="24"/>
                <w:szCs w:val="24"/>
              </w:rPr>
            </w:pPr>
            <w:r w:rsidRPr="00562FAA">
              <w:rPr>
                <w:i/>
                <w:sz w:val="24"/>
                <w:szCs w:val="24"/>
              </w:rPr>
              <w:t>Постійно</w:t>
            </w:r>
          </w:p>
        </w:tc>
      </w:tr>
    </w:tbl>
    <w:p w:rsidR="00260224" w:rsidRPr="00562FAA" w:rsidRDefault="00260224" w:rsidP="00260224">
      <w:pPr>
        <w:ind w:firstLine="540"/>
        <w:jc w:val="both"/>
        <w:rPr>
          <w:lang w:val="uk-UA"/>
        </w:rPr>
      </w:pPr>
      <w:r w:rsidRPr="00562FAA">
        <w:rPr>
          <w:lang w:val="uk-UA"/>
        </w:rPr>
        <w:t>3.1.3 Спіл</w:t>
      </w:r>
      <w:r w:rsidR="007A1EC3">
        <w:rPr>
          <w:lang w:val="uk-UA"/>
        </w:rPr>
        <w:t>ьно з відділами у справах сім’ї і</w:t>
      </w:r>
      <w:r w:rsidRPr="00562FAA">
        <w:rPr>
          <w:lang w:val="uk-UA"/>
        </w:rPr>
        <w:t xml:space="preserve"> молоді</w:t>
      </w:r>
      <w:r w:rsidR="007A1EC3">
        <w:rPr>
          <w:lang w:val="uk-UA"/>
        </w:rPr>
        <w:t xml:space="preserve">, фізичної культури та </w:t>
      </w:r>
      <w:r w:rsidRPr="00562FAA">
        <w:rPr>
          <w:lang w:val="uk-UA"/>
        </w:rPr>
        <w:t>спорту, освіти, служб</w:t>
      </w:r>
      <w:r w:rsidR="007A1EC3">
        <w:rPr>
          <w:lang w:val="uk-UA"/>
        </w:rPr>
        <w:t>ою</w:t>
      </w:r>
      <w:r w:rsidRPr="00562FAA">
        <w:rPr>
          <w:lang w:val="uk-UA"/>
        </w:rPr>
        <w:t xml:space="preserve"> у спра</w:t>
      </w:r>
      <w:r w:rsidR="001A04E8" w:rsidRPr="00562FAA">
        <w:rPr>
          <w:lang w:val="uk-UA"/>
        </w:rPr>
        <w:t>вах дітей райдержадміністраці</w:t>
      </w:r>
      <w:r w:rsidR="007A1EC3">
        <w:rPr>
          <w:lang w:val="uk-UA"/>
        </w:rPr>
        <w:t>ї</w:t>
      </w:r>
      <w:r w:rsidR="001A04E8" w:rsidRPr="00562FAA">
        <w:rPr>
          <w:lang w:val="uk-UA"/>
        </w:rPr>
        <w:t xml:space="preserve"> </w:t>
      </w:r>
      <w:r w:rsidRPr="00562FAA">
        <w:rPr>
          <w:lang w:val="uk-UA"/>
        </w:rPr>
        <w:t>підвищувати ефективність профілактичної роботи щодо запобігання дитячій бездоглядності, втягування неповнолітніх в злочинну діяльність, в тому числі у жебрацтво та пияцтво, попередження скоєння насильства в сім’ї неповнолітніми та відносно них.</w:t>
      </w:r>
    </w:p>
    <w:tbl>
      <w:tblPr>
        <w:tblStyle w:val="ab"/>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65"/>
        <w:gridCol w:w="4806"/>
      </w:tblGrid>
      <w:tr w:rsidR="00260224" w:rsidRPr="00562FAA" w:rsidTr="00260224">
        <w:tc>
          <w:tcPr>
            <w:tcW w:w="4765" w:type="dxa"/>
          </w:tcPr>
          <w:p w:rsidR="00260224" w:rsidRPr="00562FAA" w:rsidRDefault="00260224" w:rsidP="007D046B">
            <w:pPr>
              <w:pStyle w:val="a7"/>
              <w:shd w:val="clear" w:color="auto" w:fill="auto"/>
              <w:ind w:firstLine="540"/>
              <w:rPr>
                <w:i/>
                <w:sz w:val="24"/>
                <w:szCs w:val="24"/>
              </w:rPr>
            </w:pPr>
          </w:p>
        </w:tc>
        <w:tc>
          <w:tcPr>
            <w:tcW w:w="4806" w:type="dxa"/>
          </w:tcPr>
          <w:p w:rsidR="00260224" w:rsidRPr="00562FAA" w:rsidRDefault="00260224" w:rsidP="007D046B">
            <w:pPr>
              <w:pStyle w:val="a7"/>
              <w:ind w:firstLine="540"/>
              <w:jc w:val="right"/>
              <w:rPr>
                <w:i/>
                <w:sz w:val="24"/>
                <w:szCs w:val="24"/>
              </w:rPr>
            </w:pPr>
            <w:r w:rsidRPr="00562FAA">
              <w:rPr>
                <w:i/>
                <w:sz w:val="24"/>
                <w:szCs w:val="24"/>
              </w:rPr>
              <w:t>Постійно</w:t>
            </w:r>
          </w:p>
        </w:tc>
      </w:tr>
    </w:tbl>
    <w:p w:rsidR="00260224" w:rsidRPr="00562FAA" w:rsidRDefault="00260224" w:rsidP="00260224">
      <w:pPr>
        <w:ind w:firstLine="540"/>
        <w:jc w:val="both"/>
        <w:rPr>
          <w:lang w:val="uk-UA"/>
        </w:rPr>
      </w:pPr>
      <w:r w:rsidRPr="00562FAA">
        <w:rPr>
          <w:lang w:val="uk-UA"/>
        </w:rPr>
        <w:t>3.1.4 Спільно з центрами зайнятості та органами освіти вжити додаткових заходів щодо забезпечення зайнятості неповнолітніх, які перебувають на профілактичних обліках в органах внутрішніх справ.</w:t>
      </w:r>
    </w:p>
    <w:tbl>
      <w:tblPr>
        <w:tblStyle w:val="ab"/>
        <w:tblpPr w:leftFromText="180" w:rightFromText="180" w:vertAnchor="text" w:horzAnchor="margin" w:tblpY="1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26"/>
        <w:gridCol w:w="4928"/>
      </w:tblGrid>
      <w:tr w:rsidR="00260224" w:rsidRPr="00562FAA" w:rsidTr="007D046B">
        <w:tc>
          <w:tcPr>
            <w:tcW w:w="4927" w:type="dxa"/>
          </w:tcPr>
          <w:p w:rsidR="00260224" w:rsidRPr="00562FAA" w:rsidRDefault="00260224" w:rsidP="007D046B">
            <w:pPr>
              <w:pStyle w:val="a7"/>
              <w:shd w:val="clear" w:color="auto" w:fill="auto"/>
              <w:ind w:firstLine="540"/>
              <w:rPr>
                <w:i/>
                <w:sz w:val="24"/>
                <w:szCs w:val="24"/>
              </w:rPr>
            </w:pPr>
          </w:p>
        </w:tc>
        <w:tc>
          <w:tcPr>
            <w:tcW w:w="4928" w:type="dxa"/>
          </w:tcPr>
          <w:p w:rsidR="00260224" w:rsidRPr="00562FAA" w:rsidRDefault="00260224" w:rsidP="007D046B">
            <w:pPr>
              <w:pStyle w:val="a7"/>
              <w:ind w:firstLine="540"/>
              <w:jc w:val="right"/>
              <w:rPr>
                <w:i/>
                <w:sz w:val="24"/>
                <w:szCs w:val="24"/>
              </w:rPr>
            </w:pPr>
            <w:r w:rsidRPr="00562FAA">
              <w:rPr>
                <w:i/>
                <w:sz w:val="24"/>
                <w:szCs w:val="24"/>
              </w:rPr>
              <w:t>Постійно</w:t>
            </w:r>
          </w:p>
        </w:tc>
      </w:tr>
    </w:tbl>
    <w:p w:rsidR="001A04E8" w:rsidRPr="00562FAA" w:rsidRDefault="001A04E8" w:rsidP="00BE7449">
      <w:pPr>
        <w:ind w:firstLine="567"/>
        <w:jc w:val="both"/>
        <w:rPr>
          <w:lang w:val="uk-UA"/>
        </w:rPr>
      </w:pPr>
      <w:r w:rsidRPr="00562FAA">
        <w:rPr>
          <w:lang w:val="uk-UA"/>
        </w:rPr>
        <w:t>4. Районному комунальному підприємству «Редакція газети і радіомовлення «</w:t>
      </w:r>
      <w:proofErr w:type="spellStart"/>
      <w:r w:rsidRPr="00562FAA">
        <w:rPr>
          <w:lang w:val="uk-UA"/>
        </w:rPr>
        <w:t>Томашпільський</w:t>
      </w:r>
      <w:proofErr w:type="spellEnd"/>
      <w:r w:rsidRPr="00562FAA">
        <w:rPr>
          <w:lang w:val="uk-UA"/>
        </w:rPr>
        <w:t xml:space="preserve"> вісник» щомісячно висвітлювати результати роботи районного відділу управління Міністерства внутрішніх спра</w:t>
      </w:r>
      <w:r w:rsidR="00C104CB">
        <w:rPr>
          <w:lang w:val="uk-UA"/>
        </w:rPr>
        <w:t>в України у Вінницькій області у</w:t>
      </w:r>
      <w:r w:rsidRPr="00562FAA">
        <w:rPr>
          <w:lang w:val="uk-UA"/>
        </w:rPr>
        <w:t xml:space="preserve"> напрямку протидії злочинності, здійснення заходів по правовому вихованню населення, насамперед неповнолітніх.</w:t>
      </w:r>
    </w:p>
    <w:p w:rsidR="00BE7449" w:rsidRPr="00562FAA" w:rsidRDefault="001A04E8" w:rsidP="00BE7449">
      <w:pPr>
        <w:ind w:firstLine="567"/>
        <w:jc w:val="both"/>
        <w:rPr>
          <w:lang w:val="uk-UA"/>
        </w:rPr>
      </w:pPr>
      <w:r w:rsidRPr="00562FAA">
        <w:rPr>
          <w:lang w:val="uk-UA"/>
        </w:rPr>
        <w:t>5</w:t>
      </w:r>
      <w:r w:rsidR="00BE7449" w:rsidRPr="00562FAA">
        <w:rPr>
          <w:lang w:val="uk-UA"/>
        </w:rPr>
        <w:t>. Контроль за виконанням даного рішення покласти на постійну комісію районної ради з питань регламенту, депутатської діяльності і етики, гласності, адміністративно-територіального устрою, взаємодії з органами місцевого самоврядування, зміцнення законності і правопорядку, охорони прав людини (</w:t>
      </w:r>
      <w:proofErr w:type="spellStart"/>
      <w:r w:rsidR="00BE7449" w:rsidRPr="00562FAA">
        <w:rPr>
          <w:lang w:val="uk-UA"/>
        </w:rPr>
        <w:t>Антонишин</w:t>
      </w:r>
      <w:proofErr w:type="spellEnd"/>
      <w:r w:rsidR="00BE7449" w:rsidRPr="00562FAA">
        <w:rPr>
          <w:lang w:val="uk-UA"/>
        </w:rPr>
        <w:t xml:space="preserve"> П.В.).</w:t>
      </w:r>
    </w:p>
    <w:p w:rsidR="00BE7449" w:rsidRPr="00562FAA" w:rsidRDefault="00BE7449" w:rsidP="00BE7449">
      <w:pPr>
        <w:jc w:val="both"/>
        <w:rPr>
          <w:b/>
          <w:lang w:val="uk-UA"/>
        </w:rPr>
      </w:pPr>
    </w:p>
    <w:p w:rsidR="00000632" w:rsidRPr="00562FAA" w:rsidRDefault="00562FAA" w:rsidP="00562FAA">
      <w:pPr>
        <w:jc w:val="both"/>
        <w:rPr>
          <w:lang w:val="uk-UA"/>
        </w:rPr>
      </w:pPr>
      <w:r>
        <w:rPr>
          <w:b/>
          <w:lang w:val="uk-UA"/>
        </w:rPr>
        <w:t>Г</w:t>
      </w:r>
      <w:r w:rsidR="00BE7449" w:rsidRPr="00562FAA">
        <w:rPr>
          <w:b/>
          <w:lang w:val="uk-UA"/>
        </w:rPr>
        <w:t>олова районної ради</w:t>
      </w:r>
      <w:r w:rsidR="00BE7449" w:rsidRPr="00562FAA">
        <w:rPr>
          <w:b/>
          <w:lang w:val="uk-UA"/>
        </w:rPr>
        <w:tab/>
      </w:r>
      <w:r w:rsidR="00BE7449" w:rsidRPr="00562FAA">
        <w:rPr>
          <w:b/>
          <w:lang w:val="uk-UA"/>
        </w:rPr>
        <w:tab/>
      </w:r>
      <w:r w:rsidR="00BE7449" w:rsidRPr="00562FAA">
        <w:rPr>
          <w:b/>
          <w:lang w:val="uk-UA"/>
        </w:rPr>
        <w:tab/>
      </w:r>
      <w:r w:rsidR="00BE7449" w:rsidRPr="00562FAA">
        <w:rPr>
          <w:b/>
          <w:lang w:val="uk-UA"/>
        </w:rPr>
        <w:tab/>
      </w:r>
      <w:r w:rsidR="00BE7449" w:rsidRPr="00562FAA">
        <w:rPr>
          <w:b/>
          <w:lang w:val="uk-UA"/>
        </w:rPr>
        <w:tab/>
        <w:t>А. Олійник</w:t>
      </w:r>
    </w:p>
    <w:sectPr w:rsidR="00000632" w:rsidRPr="00562FAA" w:rsidSect="00562FAA">
      <w:headerReference w:type="even" r:id="rId7"/>
      <w:headerReference w:type="default" r:id="rId8"/>
      <w:pgSz w:w="11906" w:h="16838"/>
      <w:pgMar w:top="56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E4E" w:rsidRDefault="00636E4E" w:rsidP="0063642C">
      <w:r>
        <w:separator/>
      </w:r>
    </w:p>
  </w:endnote>
  <w:endnote w:type="continuationSeparator" w:id="0">
    <w:p w:rsidR="00636E4E" w:rsidRDefault="00636E4E" w:rsidP="0063642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E4E" w:rsidRDefault="00636E4E" w:rsidP="0063642C">
      <w:r>
        <w:separator/>
      </w:r>
    </w:p>
  </w:footnote>
  <w:footnote w:type="continuationSeparator" w:id="0">
    <w:p w:rsidR="00636E4E" w:rsidRDefault="00636E4E" w:rsidP="006364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B9" w:rsidRDefault="00817F38" w:rsidP="00E24E25">
    <w:pPr>
      <w:pStyle w:val="a4"/>
      <w:framePr w:wrap="around" w:vAnchor="text" w:hAnchor="margin" w:xAlign="center" w:y="1"/>
      <w:rPr>
        <w:rStyle w:val="a6"/>
      </w:rPr>
    </w:pPr>
    <w:r>
      <w:rPr>
        <w:rStyle w:val="a6"/>
      </w:rPr>
      <w:fldChar w:fldCharType="begin"/>
    </w:r>
    <w:r w:rsidR="00B14963">
      <w:rPr>
        <w:rStyle w:val="a6"/>
      </w:rPr>
      <w:instrText xml:space="preserve">PAGE  </w:instrText>
    </w:r>
    <w:r>
      <w:rPr>
        <w:rStyle w:val="a6"/>
      </w:rPr>
      <w:fldChar w:fldCharType="end"/>
    </w:r>
  </w:p>
  <w:p w:rsidR="000E0CB9" w:rsidRDefault="00636E4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CB9" w:rsidRDefault="00817F38" w:rsidP="00E24E25">
    <w:pPr>
      <w:pStyle w:val="a4"/>
      <w:framePr w:wrap="around" w:vAnchor="text" w:hAnchor="margin" w:xAlign="center" w:y="1"/>
      <w:rPr>
        <w:rStyle w:val="a6"/>
      </w:rPr>
    </w:pPr>
    <w:r>
      <w:rPr>
        <w:rStyle w:val="a6"/>
      </w:rPr>
      <w:fldChar w:fldCharType="begin"/>
    </w:r>
    <w:r w:rsidR="00B14963">
      <w:rPr>
        <w:rStyle w:val="a6"/>
      </w:rPr>
      <w:instrText xml:space="preserve">PAGE  </w:instrText>
    </w:r>
    <w:r>
      <w:rPr>
        <w:rStyle w:val="a6"/>
      </w:rPr>
      <w:fldChar w:fldCharType="separate"/>
    </w:r>
    <w:r w:rsidR="007A1EC3">
      <w:rPr>
        <w:rStyle w:val="a6"/>
        <w:noProof/>
      </w:rPr>
      <w:t>2</w:t>
    </w:r>
    <w:r>
      <w:rPr>
        <w:rStyle w:val="a6"/>
      </w:rPr>
      <w:fldChar w:fldCharType="end"/>
    </w:r>
  </w:p>
  <w:p w:rsidR="000E0CB9" w:rsidRDefault="00636E4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07C5E"/>
    <w:rsid w:val="00000632"/>
    <w:rsid w:val="00096139"/>
    <w:rsid w:val="000C6AFE"/>
    <w:rsid w:val="001275DA"/>
    <w:rsid w:val="0018107D"/>
    <w:rsid w:val="001A04E8"/>
    <w:rsid w:val="00210D7A"/>
    <w:rsid w:val="00260224"/>
    <w:rsid w:val="002804FF"/>
    <w:rsid w:val="003869B3"/>
    <w:rsid w:val="004D3AD0"/>
    <w:rsid w:val="004E24F4"/>
    <w:rsid w:val="00562FAA"/>
    <w:rsid w:val="0063642C"/>
    <w:rsid w:val="00636E4E"/>
    <w:rsid w:val="00662E81"/>
    <w:rsid w:val="00773BC4"/>
    <w:rsid w:val="00791547"/>
    <w:rsid w:val="007A1EC3"/>
    <w:rsid w:val="00807C5E"/>
    <w:rsid w:val="00817F38"/>
    <w:rsid w:val="009F3714"/>
    <w:rsid w:val="00A4649B"/>
    <w:rsid w:val="00A72C61"/>
    <w:rsid w:val="00AC4FAD"/>
    <w:rsid w:val="00B14963"/>
    <w:rsid w:val="00B210FB"/>
    <w:rsid w:val="00BE7449"/>
    <w:rsid w:val="00C104CB"/>
    <w:rsid w:val="00CA1364"/>
    <w:rsid w:val="00D71666"/>
    <w:rsid w:val="00D927BE"/>
    <w:rsid w:val="00DC24A4"/>
    <w:rsid w:val="00E92F51"/>
    <w:rsid w:val="00EA4159"/>
    <w:rsid w:val="00EA6B1E"/>
    <w:rsid w:val="00F923CB"/>
    <w:rsid w:val="00FF4B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C5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807C5E"/>
    <w:pPr>
      <w:keepNext/>
      <w:spacing w:before="240" w:after="60"/>
      <w:outlineLvl w:val="0"/>
    </w:pPr>
    <w:rPr>
      <w:rFonts w:ascii="Arial" w:hAnsi="Arial" w:cs="Arial"/>
      <w:b/>
      <w:bCs/>
      <w:kern w:val="32"/>
      <w:sz w:val="32"/>
      <w:szCs w:val="32"/>
    </w:rPr>
  </w:style>
  <w:style w:type="paragraph" w:styleId="2">
    <w:name w:val="heading 2"/>
    <w:basedOn w:val="a"/>
    <w:link w:val="20"/>
    <w:qFormat/>
    <w:rsid w:val="00807C5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07C5E"/>
    <w:rPr>
      <w:rFonts w:ascii="Arial" w:eastAsia="Times New Roman" w:hAnsi="Arial" w:cs="Arial"/>
      <w:b/>
      <w:bCs/>
      <w:kern w:val="32"/>
      <w:sz w:val="32"/>
      <w:szCs w:val="32"/>
      <w:lang w:eastAsia="ru-RU"/>
    </w:rPr>
  </w:style>
  <w:style w:type="character" w:customStyle="1" w:styleId="20">
    <w:name w:val="Заголовок 2 Знак"/>
    <w:basedOn w:val="a0"/>
    <w:link w:val="2"/>
    <w:rsid w:val="00807C5E"/>
    <w:rPr>
      <w:rFonts w:ascii="Times New Roman" w:eastAsia="Times New Roman" w:hAnsi="Times New Roman" w:cs="Times New Roman"/>
      <w:b/>
      <w:bCs/>
      <w:sz w:val="36"/>
      <w:szCs w:val="36"/>
      <w:lang w:eastAsia="ru-RU"/>
    </w:rPr>
  </w:style>
  <w:style w:type="paragraph" w:styleId="a3">
    <w:name w:val="Normal (Web)"/>
    <w:basedOn w:val="a"/>
    <w:rsid w:val="00807C5E"/>
    <w:pPr>
      <w:spacing w:before="100" w:beforeAutospacing="1" w:after="100" w:afterAutospacing="1"/>
    </w:pPr>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w:basedOn w:val="a"/>
    <w:rsid w:val="00807C5E"/>
    <w:rPr>
      <w:rFonts w:ascii="Verdana" w:hAnsi="Verdana" w:cs="Verdana"/>
      <w:sz w:val="20"/>
      <w:szCs w:val="20"/>
      <w:lang w:val="en-US" w:eastAsia="en-US"/>
    </w:rPr>
  </w:style>
  <w:style w:type="paragraph" w:styleId="a4">
    <w:name w:val="header"/>
    <w:basedOn w:val="a"/>
    <w:link w:val="a5"/>
    <w:rsid w:val="00807C5E"/>
    <w:pPr>
      <w:tabs>
        <w:tab w:val="center" w:pos="4677"/>
        <w:tab w:val="right" w:pos="9355"/>
      </w:tabs>
    </w:pPr>
  </w:style>
  <w:style w:type="character" w:customStyle="1" w:styleId="a5">
    <w:name w:val="Верхний колонтитул Знак"/>
    <w:basedOn w:val="a0"/>
    <w:link w:val="a4"/>
    <w:rsid w:val="00807C5E"/>
    <w:rPr>
      <w:rFonts w:ascii="Times New Roman" w:eastAsia="Times New Roman" w:hAnsi="Times New Roman" w:cs="Times New Roman"/>
      <w:sz w:val="24"/>
      <w:szCs w:val="24"/>
      <w:lang w:eastAsia="ru-RU"/>
    </w:rPr>
  </w:style>
  <w:style w:type="character" w:styleId="a6">
    <w:name w:val="page number"/>
    <w:basedOn w:val="a0"/>
    <w:rsid w:val="00807C5E"/>
  </w:style>
  <w:style w:type="paragraph" w:styleId="a7">
    <w:name w:val="Body Text Indent"/>
    <w:basedOn w:val="a"/>
    <w:link w:val="a8"/>
    <w:rsid w:val="00FF4BB7"/>
    <w:pPr>
      <w:widowControl w:val="0"/>
      <w:shd w:val="clear" w:color="auto" w:fill="FFFFFF"/>
      <w:autoSpaceDE w:val="0"/>
      <w:autoSpaceDN w:val="0"/>
      <w:adjustRightInd w:val="0"/>
      <w:ind w:firstLine="720"/>
      <w:jc w:val="both"/>
    </w:pPr>
    <w:rPr>
      <w:bCs/>
      <w:sz w:val="28"/>
      <w:szCs w:val="28"/>
      <w:lang w:val="uk-UA"/>
    </w:rPr>
  </w:style>
  <w:style w:type="character" w:customStyle="1" w:styleId="a8">
    <w:name w:val="Основной текст с отступом Знак"/>
    <w:basedOn w:val="a0"/>
    <w:link w:val="a7"/>
    <w:rsid w:val="00FF4BB7"/>
    <w:rPr>
      <w:rFonts w:ascii="Times New Roman" w:eastAsia="Times New Roman" w:hAnsi="Times New Roman" w:cs="Times New Roman"/>
      <w:bCs/>
      <w:sz w:val="28"/>
      <w:szCs w:val="28"/>
      <w:shd w:val="clear" w:color="auto" w:fill="FFFFFF"/>
      <w:lang w:val="uk-UA" w:eastAsia="ru-RU"/>
    </w:rPr>
  </w:style>
  <w:style w:type="paragraph" w:styleId="a9">
    <w:name w:val="Body Text"/>
    <w:basedOn w:val="a"/>
    <w:link w:val="aa"/>
    <w:rsid w:val="00FF4BB7"/>
    <w:pPr>
      <w:spacing w:after="120"/>
    </w:pPr>
  </w:style>
  <w:style w:type="character" w:customStyle="1" w:styleId="aa">
    <w:name w:val="Основной текст Знак"/>
    <w:basedOn w:val="a0"/>
    <w:link w:val="a9"/>
    <w:rsid w:val="00FF4BB7"/>
    <w:rPr>
      <w:rFonts w:ascii="Times New Roman" w:eastAsia="Times New Roman" w:hAnsi="Times New Roman" w:cs="Times New Roman"/>
      <w:sz w:val="24"/>
      <w:szCs w:val="24"/>
      <w:lang w:eastAsia="ru-RU"/>
    </w:rPr>
  </w:style>
  <w:style w:type="table" w:styleId="ab">
    <w:name w:val="Table Grid"/>
    <w:basedOn w:val="a1"/>
    <w:rsid w:val="00FF4BB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basedOn w:val="a0"/>
    <w:rsid w:val="00FF4BB7"/>
    <w:rPr>
      <w:rFonts w:ascii="Times New Roman" w:hAnsi="Times New Roman" w:cs="Times New Roman"/>
      <w:sz w:val="20"/>
      <w:szCs w:val="20"/>
    </w:rPr>
  </w:style>
  <w:style w:type="paragraph" w:customStyle="1" w:styleId="Style5">
    <w:name w:val="Style5"/>
    <w:basedOn w:val="a"/>
    <w:rsid w:val="00260224"/>
    <w:pPr>
      <w:widowControl w:val="0"/>
      <w:autoSpaceDE w:val="0"/>
      <w:autoSpaceDN w:val="0"/>
      <w:adjustRightInd w:val="0"/>
      <w:spacing w:line="231" w:lineRule="exact"/>
      <w:ind w:firstLine="485"/>
      <w:jc w:val="both"/>
    </w:pPr>
    <w:rPr>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566</TotalTime>
  <Pages>2</Pages>
  <Words>824</Words>
  <Characters>4698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11</cp:revision>
  <cp:lastPrinted>2013-06-27T07:15:00Z</cp:lastPrinted>
  <dcterms:created xsi:type="dcterms:W3CDTF">2013-05-29T05:26:00Z</dcterms:created>
  <dcterms:modified xsi:type="dcterms:W3CDTF">2013-07-03T06:56:00Z</dcterms:modified>
</cp:coreProperties>
</file>