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6A" w:rsidRPr="005A3D56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B6155" wp14:editId="1BB1C06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835B6A" w:rsidRPr="005A3D56" w:rsidRDefault="00835B6A" w:rsidP="00835B6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835B6A" w:rsidRPr="005A3D56" w:rsidRDefault="00835B6A" w:rsidP="00835B6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835B6A" w:rsidRPr="002F68F3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B6A" w:rsidRPr="00C724D5" w:rsidRDefault="00835B6A" w:rsidP="0083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5E725A">
        <w:rPr>
          <w:rFonts w:ascii="Times New Roman" w:hAnsi="Times New Roman" w:cs="Times New Roman"/>
          <w:b/>
          <w:sz w:val="28"/>
          <w:szCs w:val="28"/>
          <w:lang w:val="uk-UA"/>
        </w:rPr>
        <w:t>325</w:t>
      </w:r>
    </w:p>
    <w:p w:rsidR="00835B6A" w:rsidRPr="00B939B0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B6A" w:rsidRPr="005A3D56" w:rsidRDefault="00835B6A" w:rsidP="00835B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>12 жовтня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  <w:t>21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835B6A" w:rsidRPr="00DC243D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ED3040" w:rsidRDefault="00835B6A" w:rsidP="00ED30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</w:t>
      </w:r>
      <w:r w:rsidR="00FF64C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документаці</w:t>
      </w:r>
      <w:r w:rsidR="00FF64C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bookmarkStart w:id="0" w:name="_Hlk494987572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із нормативної грошової оцінки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их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 сільськогосподарського призначення</w:t>
      </w:r>
      <w:r w:rsidR="00C810F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для ведення товарного сільськогосподарського виробництва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, що на</w:t>
      </w:r>
      <w:r w:rsidR="00C810F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да</w:t>
      </w:r>
      <w:r w:rsidR="00FF64C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ю</w:t>
      </w:r>
      <w:r w:rsidR="00C810F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ться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шляхом продажу права оренди через аукціон 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на території </w:t>
      </w:r>
      <w:proofErr w:type="spellStart"/>
      <w:r w:rsidR="00FF64C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Великорусавської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</w:t>
      </w:r>
      <w:r w:rsidR="00ED3040"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(за межами населеного пункту)</w:t>
      </w:r>
      <w:r w:rsidR="00ED304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</w:t>
      </w:r>
    </w:p>
    <w:p w:rsidR="00C810F5" w:rsidRDefault="00835B6A" w:rsidP="00ED30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Вінницької області 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0"/>
      <w:bookmarkEnd w:id="1"/>
    </w:p>
    <w:p w:rsidR="00835B6A" w:rsidRPr="00DA5547" w:rsidRDefault="00835B6A" w:rsidP="00DA5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</w:t>
      </w:r>
      <w:r w:rsidR="0055512E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документаці</w:t>
      </w:r>
      <w:r w:rsidR="0055512E">
        <w:rPr>
          <w:rFonts w:ascii="Times New Roman" w:hAnsi="Times New Roman" w:cs="Times New Roman"/>
          <w:color w:val="000000"/>
          <w:sz w:val="26"/>
          <w:szCs w:val="26"/>
          <w:lang w:val="uk-UA"/>
        </w:rPr>
        <w:t>ю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із нормативної грошової оцінки земельних ділянок сільськогосподарського призначення для ведення товарного сільськогосподарського виробництва, що нада</w:t>
      </w:r>
      <w:r w:rsidR="0055512E">
        <w:rPr>
          <w:rFonts w:ascii="Times New Roman" w:hAnsi="Times New Roman" w:cs="Times New Roman"/>
          <w:color w:val="000000"/>
          <w:sz w:val="26"/>
          <w:szCs w:val="26"/>
          <w:lang w:val="uk-UA"/>
        </w:rPr>
        <w:t>ю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ться шляхом продажу права оренди через аукціон на території </w:t>
      </w:r>
      <w:proofErr w:type="spellStart"/>
      <w:r w:rsidR="00FF64C6" w:rsidRPr="00FF64C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Великорусавської</w:t>
      </w:r>
      <w:proofErr w:type="spellEnd"/>
      <w:r w:rsidR="00FF64C6" w:rsidRPr="00FF64C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сільської ради </w:t>
      </w:r>
      <w:r w:rsidR="00ED3040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(за межами населеного пункту)</w:t>
      </w:r>
      <w:r w:rsidR="00ED304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</w:t>
      </w:r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ого</w:t>
      </w:r>
      <w:proofErr w:type="spellEnd"/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виготовлен</w:t>
      </w:r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="00DA5547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«ВІАТЕРРА»</w:t>
      </w:r>
      <w:r w:rsidR="00DA5547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>83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DA5547"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5547"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 xml:space="preserve">оку, </w:t>
      </w:r>
      <w:r w:rsidR="00243016">
        <w:rPr>
          <w:rFonts w:ascii="Times New Roman" w:hAnsi="Times New Roman" w:cs="Times New Roman"/>
          <w:color w:val="000000"/>
          <w:sz w:val="26"/>
          <w:szCs w:val="26"/>
          <w:lang w:val="uk-UA"/>
        </w:rPr>
        <w:t>та враховуючи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виснов</w:t>
      </w:r>
      <w:r w:rsidR="00243016">
        <w:rPr>
          <w:rFonts w:ascii="Times New Roman" w:hAnsi="Times New Roman" w:cs="Times New Roman"/>
          <w:color w:val="000000"/>
          <w:sz w:val="26"/>
          <w:szCs w:val="26"/>
          <w:lang w:val="uk-UA"/>
        </w:rPr>
        <w:t>ок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835B6A" w:rsidRDefault="00835B6A" w:rsidP="00DA5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1. Затвердити технічн</w:t>
      </w:r>
      <w:r w:rsidR="0055512E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документаці</w:t>
      </w:r>
      <w:r w:rsidR="0055512E">
        <w:rPr>
          <w:rFonts w:ascii="Times New Roman" w:hAnsi="Times New Roman" w:cs="Times New Roman"/>
          <w:color w:val="000000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із нормативної грошової оцінки земельних ділянок сільськогосподарського призначення для ведення товарного сільськогосподарського виробництва, що нада</w:t>
      </w:r>
      <w:r w:rsidR="0055512E">
        <w:rPr>
          <w:rFonts w:ascii="Times New Roman" w:hAnsi="Times New Roman" w:cs="Times New Roman"/>
          <w:color w:val="000000"/>
          <w:sz w:val="26"/>
          <w:szCs w:val="26"/>
          <w:lang w:val="uk-UA"/>
        </w:rPr>
        <w:t>ю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ться шляхом продажу права оренди через аукціон на території </w:t>
      </w:r>
      <w:proofErr w:type="spellStart"/>
      <w:r w:rsidR="0055512E" w:rsidRPr="00FF64C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Великорусавської</w:t>
      </w:r>
      <w:proofErr w:type="spellEnd"/>
      <w:r w:rsidR="0055512E" w:rsidRPr="00FF64C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сільської ради </w:t>
      </w:r>
      <w:r w:rsidR="00ED3040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(за межами населеного пункту)</w:t>
      </w:r>
      <w:r w:rsidR="00ED304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</w:t>
      </w:r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ого</w:t>
      </w:r>
      <w:proofErr w:type="spellEnd"/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 </w:t>
      </w:r>
      <w:r w:rsidR="009E6CD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</w:t>
      </w:r>
      <w:r w:rsidR="0055512E">
        <w:rPr>
          <w:rFonts w:ascii="Times New Roman" w:hAnsi="Times New Roman"/>
          <w:color w:val="000000"/>
          <w:sz w:val="26"/>
          <w:szCs w:val="26"/>
          <w:lang w:val="uk-UA"/>
        </w:rPr>
        <w:t>31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55512E">
        <w:rPr>
          <w:rFonts w:ascii="Times New Roman" w:hAnsi="Times New Roman"/>
          <w:color w:val="000000"/>
          <w:sz w:val="26"/>
          <w:szCs w:val="26"/>
          <w:lang w:val="uk-UA"/>
        </w:rPr>
        <w:t>2673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DA5547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  <w:r w:rsidR="0055512E">
        <w:rPr>
          <w:rFonts w:ascii="Times New Roman" w:hAnsi="Times New Roman"/>
          <w:color w:val="000000"/>
          <w:sz w:val="26"/>
          <w:szCs w:val="26"/>
          <w:lang w:val="uk-UA"/>
        </w:rPr>
        <w:t>334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5512E">
        <w:rPr>
          <w:rFonts w:ascii="Times New Roman" w:hAnsi="Times New Roman"/>
          <w:color w:val="000000"/>
          <w:sz w:val="26"/>
          <w:szCs w:val="26"/>
          <w:lang w:val="uk-UA"/>
        </w:rPr>
        <w:t>503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55512E">
        <w:rPr>
          <w:rFonts w:ascii="Times New Roman" w:hAnsi="Times New Roman"/>
          <w:color w:val="000000"/>
          <w:sz w:val="26"/>
          <w:szCs w:val="26"/>
          <w:lang w:val="uk-UA"/>
        </w:rPr>
        <w:t>один мільйон триста тридцять чотири тисячі п’ятсот три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</w:t>
      </w:r>
      <w:r w:rsidR="0055512E">
        <w:rPr>
          <w:rFonts w:ascii="Times New Roman" w:hAnsi="Times New Roman"/>
          <w:color w:val="000000"/>
          <w:sz w:val="26"/>
          <w:szCs w:val="26"/>
          <w:lang w:val="uk-UA"/>
        </w:rPr>
        <w:t>ні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00 коп.)</w:t>
      </w:r>
      <w:r w:rsidR="00D0058C">
        <w:rPr>
          <w:rFonts w:ascii="Times New Roman" w:hAnsi="Times New Roman"/>
          <w:color w:val="000000"/>
          <w:sz w:val="26"/>
          <w:szCs w:val="26"/>
          <w:lang w:val="uk-UA"/>
        </w:rPr>
        <w:t>, в тому числі:</w:t>
      </w:r>
    </w:p>
    <w:p w:rsidR="00D0058C" w:rsidRDefault="00D0058C" w:rsidP="00DA5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ділянка №1 – площею 4,2583 га,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з визначеною нормативною грошовою оцінкою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230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719 грн. 00 коп. (двісті тридцять тисяч сімсот дев’ятнадцять грн.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00 коп.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);</w:t>
      </w:r>
    </w:p>
    <w:p w:rsidR="00D0058C" w:rsidRDefault="00D0058C" w:rsidP="00D00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ділянка №2 – площею 3,5732 га,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з визначеною нормативною грошовою оцінкою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74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364 грн. 00 коп. (сімдесят чотири тисячі триста шістдесят чотири грн.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00 коп.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);</w:t>
      </w:r>
    </w:p>
    <w:p w:rsidR="00D0058C" w:rsidRDefault="00D0058C" w:rsidP="00D00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ділянка №3 – площею 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6255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га,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з визначеною нормативною грошовою оцінкою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255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672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 xml:space="preserve">двісті п’ятдесят п’ять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 xml:space="preserve">шістсот сімдесят дві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грн.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00 коп.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);</w:t>
      </w:r>
    </w:p>
    <w:p w:rsidR="00D0058C" w:rsidRDefault="00D0058C" w:rsidP="00D00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- ділянка №4 – площею 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3499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га,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з визначеною нормативною грошовою оцінкою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415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454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675AE7">
        <w:rPr>
          <w:rFonts w:ascii="Times New Roman" w:hAnsi="Times New Roman"/>
          <w:color w:val="000000"/>
          <w:sz w:val="26"/>
          <w:szCs w:val="26"/>
          <w:lang w:val="uk-UA"/>
        </w:rPr>
        <w:t>чотириста п’ятнадцять тисяч чотириста п’ятдесят чотири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00 коп.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);</w:t>
      </w:r>
    </w:p>
    <w:p w:rsidR="00675AE7" w:rsidRDefault="00675AE7" w:rsidP="00675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ділянка №5</w:t>
      </w:r>
      <w:r w:rsidR="0097152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– площею 4,3521 га,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з визначеною нормативною грошовою оцінкою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181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021 грн. 00 коп. (сто вісімдесят одна тисяча двадцять одна грн.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00 коп.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);</w:t>
      </w:r>
    </w:p>
    <w:p w:rsidR="00675AE7" w:rsidRDefault="00675AE7" w:rsidP="00675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ділянка №6</w:t>
      </w:r>
      <w:r w:rsidR="0097152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– площею 5,1083 га,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>з визначеною нормативною грошовою оцінкою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177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273 грн. 00 коп. (сто сімдесят сім тисяч двісті сімдесят три грн.</w:t>
      </w:r>
      <w:r w:rsidR="009E6CD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00 коп.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).</w:t>
      </w:r>
    </w:p>
    <w:p w:rsidR="00D0058C" w:rsidRPr="00DA5547" w:rsidRDefault="00D0058C" w:rsidP="00675A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835B6A" w:rsidRPr="009C0762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835B6A" w:rsidRDefault="00835B6A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E6CDC" w:rsidRDefault="009E6CDC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150551" w:rsidRDefault="00835B6A" w:rsidP="0031633E">
      <w:pPr>
        <w:spacing w:after="0" w:line="240" w:lineRule="auto"/>
        <w:jc w:val="both"/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Д.Коритчук</w:t>
      </w:r>
      <w:proofErr w:type="spellEnd"/>
    </w:p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B6A"/>
    <w:rsid w:val="00150551"/>
    <w:rsid w:val="00243016"/>
    <w:rsid w:val="0031633E"/>
    <w:rsid w:val="0055512E"/>
    <w:rsid w:val="005E725A"/>
    <w:rsid w:val="00675AE7"/>
    <w:rsid w:val="00804343"/>
    <w:rsid w:val="00835B6A"/>
    <w:rsid w:val="0097152A"/>
    <w:rsid w:val="009E6CDC"/>
    <w:rsid w:val="00B90A26"/>
    <w:rsid w:val="00C724D5"/>
    <w:rsid w:val="00C810F5"/>
    <w:rsid w:val="00D0058C"/>
    <w:rsid w:val="00DA5547"/>
    <w:rsid w:val="00ED304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66D7"/>
  <w15:docId w15:val="{B77E2645-861E-4CE3-B89C-9315A2F5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16</cp:revision>
  <cp:lastPrinted>2017-10-09T14:28:00Z</cp:lastPrinted>
  <dcterms:created xsi:type="dcterms:W3CDTF">2017-08-18T09:42:00Z</dcterms:created>
  <dcterms:modified xsi:type="dcterms:W3CDTF">2017-10-12T08:06:00Z</dcterms:modified>
</cp:coreProperties>
</file>