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C" w:rsidRDefault="00B7637D" w:rsidP="0036036D">
      <w:pPr>
        <w:pStyle w:val="1"/>
        <w:ind w:firstLine="567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7.9pt;margin-top:18pt;width:28.8pt;height:42.55pt;z-index:1;visibility:visible">
            <v:imagedata r:id="rId5" o:title=""/>
            <w10:wrap type="topAndBottom"/>
          </v:shape>
        </w:pict>
      </w:r>
    </w:p>
    <w:p w:rsidR="0079345C" w:rsidRPr="00E27B6E" w:rsidRDefault="00B7637D" w:rsidP="0036036D">
      <w:pPr>
        <w:pStyle w:val="1"/>
        <w:ind w:firstLine="567"/>
      </w:pPr>
      <w:r>
        <w:rPr>
          <w:noProof/>
          <w:lang w:val="ru-RU"/>
        </w:rPr>
        <w:pict>
          <v:line id="_x0000_s1027" style="position:absolute;left:0;text-align:left;z-index:2" from="-99pt,-1in" to="376.2pt,-1in" strokeweight="3.25pt">
            <v:stroke linestyle="thickThin"/>
          </v:line>
        </w:pict>
      </w:r>
      <w:r w:rsidR="00764F13">
        <w:t xml:space="preserve">                                               </w:t>
      </w:r>
      <w:r w:rsidR="0079345C" w:rsidRPr="00E27B6E">
        <w:t>У  К  Р А  Ї  Н  А</w:t>
      </w:r>
    </w:p>
    <w:p w:rsidR="0079345C" w:rsidRPr="00E27B6E" w:rsidRDefault="0079345C" w:rsidP="0036036D">
      <w:pPr>
        <w:pStyle w:val="1"/>
        <w:ind w:firstLine="567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36036D">
      <w:pPr>
        <w:pStyle w:val="8"/>
        <w:ind w:firstLine="567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36036D">
      <w:pPr>
        <w:ind w:firstLine="567"/>
        <w:jc w:val="center"/>
        <w:rPr>
          <w:sz w:val="24"/>
        </w:rPr>
      </w:pPr>
    </w:p>
    <w:p w:rsidR="0079345C" w:rsidRPr="0036036D" w:rsidRDefault="00BD5B3D" w:rsidP="003603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B7637D">
        <w:rPr>
          <w:b/>
          <w:sz w:val="28"/>
          <w:szCs w:val="28"/>
        </w:rPr>
        <w:t>446</w:t>
      </w:r>
    </w:p>
    <w:p w:rsidR="0079345C" w:rsidRDefault="0079345C" w:rsidP="0036036D">
      <w:pPr>
        <w:ind w:firstLine="567"/>
        <w:jc w:val="both"/>
        <w:rPr>
          <w:sz w:val="28"/>
          <w:szCs w:val="28"/>
          <w:u w:val="single"/>
        </w:rPr>
      </w:pPr>
    </w:p>
    <w:p w:rsidR="0079345C" w:rsidRDefault="00800032" w:rsidP="00B7637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345C">
        <w:rPr>
          <w:sz w:val="28"/>
          <w:szCs w:val="28"/>
        </w:rPr>
        <w:t>ід</w:t>
      </w:r>
      <w:r>
        <w:rPr>
          <w:sz w:val="28"/>
          <w:szCs w:val="28"/>
        </w:rPr>
        <w:t xml:space="preserve"> 21</w:t>
      </w:r>
      <w:r w:rsidR="00525401">
        <w:rPr>
          <w:sz w:val="28"/>
          <w:szCs w:val="28"/>
        </w:rPr>
        <w:t xml:space="preserve"> </w:t>
      </w:r>
      <w:r w:rsidR="00F74558">
        <w:rPr>
          <w:sz w:val="28"/>
          <w:szCs w:val="28"/>
        </w:rPr>
        <w:t>серпня</w:t>
      </w:r>
      <w:r w:rsidR="0079345C" w:rsidRPr="0036036D">
        <w:rPr>
          <w:sz w:val="28"/>
          <w:szCs w:val="28"/>
        </w:rPr>
        <w:t xml:space="preserve"> </w:t>
      </w:r>
      <w:r w:rsidR="00146282">
        <w:rPr>
          <w:sz w:val="28"/>
          <w:szCs w:val="28"/>
        </w:rPr>
        <w:t>2018</w:t>
      </w:r>
      <w:r w:rsidR="0079345C">
        <w:rPr>
          <w:sz w:val="28"/>
          <w:szCs w:val="28"/>
        </w:rPr>
        <w:t xml:space="preserve"> року</w:t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A62286">
        <w:rPr>
          <w:sz w:val="28"/>
          <w:szCs w:val="28"/>
        </w:rPr>
        <w:tab/>
      </w:r>
      <w:r w:rsidR="00B7637D">
        <w:rPr>
          <w:sz w:val="28"/>
          <w:szCs w:val="28"/>
        </w:rPr>
        <w:t xml:space="preserve"> </w:t>
      </w:r>
      <w:r w:rsidR="0036036D">
        <w:rPr>
          <w:sz w:val="28"/>
          <w:szCs w:val="28"/>
        </w:rPr>
        <w:t xml:space="preserve">  </w:t>
      </w:r>
      <w:r w:rsidR="00146282">
        <w:rPr>
          <w:sz w:val="28"/>
          <w:szCs w:val="28"/>
        </w:rPr>
        <w:t>28</w:t>
      </w:r>
      <w:r w:rsidR="0079345C">
        <w:rPr>
          <w:sz w:val="28"/>
          <w:szCs w:val="28"/>
        </w:rPr>
        <w:t xml:space="preserve"> сесія 7 скликання</w:t>
      </w:r>
    </w:p>
    <w:p w:rsidR="0079345C" w:rsidRPr="00A75A3D" w:rsidRDefault="0079345C" w:rsidP="0036036D">
      <w:pPr>
        <w:ind w:firstLine="567"/>
        <w:jc w:val="both"/>
        <w:rPr>
          <w:b/>
          <w:sz w:val="28"/>
          <w:szCs w:val="28"/>
        </w:rPr>
      </w:pPr>
    </w:p>
    <w:p w:rsidR="0079345C" w:rsidRPr="00A75A3D" w:rsidRDefault="0079345C" w:rsidP="0036036D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A75A3D">
        <w:rPr>
          <w:b/>
          <w:sz w:val="28"/>
          <w:szCs w:val="28"/>
        </w:rPr>
        <w:t xml:space="preserve">Про </w:t>
      </w:r>
      <w:r w:rsidR="00AF3EA2" w:rsidRPr="00A75A3D">
        <w:rPr>
          <w:b/>
          <w:sz w:val="28"/>
          <w:szCs w:val="28"/>
        </w:rPr>
        <w:t xml:space="preserve">затвердження </w:t>
      </w:r>
      <w:r w:rsidR="0087171A">
        <w:rPr>
          <w:b/>
          <w:sz w:val="28"/>
          <w:szCs w:val="28"/>
        </w:rPr>
        <w:t>положення про аукціонну комісію</w:t>
      </w:r>
      <w:r w:rsidR="00906B98">
        <w:rPr>
          <w:b/>
          <w:sz w:val="28"/>
          <w:szCs w:val="28"/>
        </w:rPr>
        <w:t xml:space="preserve"> з приватизації майна, що належить до спільної власності територіальних громад Томашпільського району</w:t>
      </w:r>
    </w:p>
    <w:p w:rsidR="0079345C" w:rsidRDefault="0079345C" w:rsidP="0036036D">
      <w:pPr>
        <w:ind w:firstLine="567"/>
        <w:jc w:val="both"/>
        <w:rPr>
          <w:sz w:val="28"/>
          <w:szCs w:val="28"/>
        </w:rPr>
      </w:pPr>
    </w:p>
    <w:p w:rsidR="0079345C" w:rsidRDefault="0079345C" w:rsidP="003603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80003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800032">
        <w:rPr>
          <w:sz w:val="28"/>
          <w:szCs w:val="28"/>
        </w:rPr>
        <w:t xml:space="preserve">ст. 15 </w:t>
      </w:r>
      <w:r w:rsidR="00AF3EA2">
        <w:rPr>
          <w:sz w:val="28"/>
          <w:szCs w:val="28"/>
        </w:rPr>
        <w:t>Закону України «Про приватизацію державного та комунального майна»</w:t>
      </w:r>
      <w:r w:rsidR="00800032">
        <w:rPr>
          <w:sz w:val="28"/>
          <w:szCs w:val="28"/>
        </w:rPr>
        <w:t xml:space="preserve">, Постанови Кабінету Міністрів </w:t>
      </w:r>
      <w:r w:rsidR="008C6743">
        <w:rPr>
          <w:sz w:val="28"/>
          <w:szCs w:val="28"/>
        </w:rPr>
        <w:t xml:space="preserve">від 10.05.2018 року </w:t>
      </w:r>
      <w:r w:rsidR="00800032">
        <w:rPr>
          <w:sz w:val="28"/>
          <w:szCs w:val="28"/>
        </w:rPr>
        <w:t>№432 «Про затвердження порядку проведення електронних аукціонів для продажу об’єктів малої приватизації та визначення додаткових умов продажу»</w:t>
      </w:r>
      <w:r w:rsidR="00AF3EA2">
        <w:rPr>
          <w:sz w:val="28"/>
          <w:szCs w:val="28"/>
        </w:rPr>
        <w:t xml:space="preserve"> </w:t>
      </w:r>
      <w:r w:rsidRPr="009D2A05">
        <w:rPr>
          <w:sz w:val="28"/>
          <w:szCs w:val="28"/>
        </w:rPr>
        <w:t xml:space="preserve">та </w:t>
      </w:r>
      <w:r w:rsidR="00AF3EA2">
        <w:rPr>
          <w:sz w:val="28"/>
          <w:szCs w:val="28"/>
        </w:rPr>
        <w:t xml:space="preserve">враховуючи </w:t>
      </w:r>
      <w:r w:rsidRPr="009D2A05">
        <w:rPr>
          <w:sz w:val="28"/>
          <w:szCs w:val="28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9D2A05">
        <w:rPr>
          <w:b/>
          <w:sz w:val="28"/>
          <w:szCs w:val="28"/>
        </w:rPr>
        <w:t>ВИРІШИЛА</w:t>
      </w:r>
      <w:r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845205" w:rsidRDefault="00845205" w:rsidP="0036036D">
      <w:pPr>
        <w:ind w:firstLine="567"/>
        <w:jc w:val="both"/>
        <w:rPr>
          <w:sz w:val="28"/>
          <w:szCs w:val="28"/>
        </w:rPr>
      </w:pPr>
    </w:p>
    <w:p w:rsidR="00845205" w:rsidRPr="00764F13" w:rsidRDefault="00A62286" w:rsidP="003603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3587">
        <w:rPr>
          <w:sz w:val="27"/>
          <w:szCs w:val="27"/>
        </w:rPr>
        <w:t>Прийняти до уваги, що органом приватизації майна</w:t>
      </w:r>
      <w:r w:rsidR="0036036D">
        <w:rPr>
          <w:sz w:val="27"/>
          <w:szCs w:val="27"/>
        </w:rPr>
        <w:t>,</w:t>
      </w:r>
      <w:r w:rsidR="00783587">
        <w:rPr>
          <w:sz w:val="27"/>
          <w:szCs w:val="27"/>
        </w:rPr>
        <w:t xml:space="preserve"> яке</w:t>
      </w:r>
      <w:r w:rsidR="00845205" w:rsidRPr="00764F13">
        <w:rPr>
          <w:sz w:val="27"/>
          <w:szCs w:val="27"/>
        </w:rPr>
        <w:t xml:space="preserve"> належить до спільної власності територіальних громад Томашпільського району</w:t>
      </w:r>
      <w:r w:rsidR="0036036D">
        <w:rPr>
          <w:sz w:val="27"/>
          <w:szCs w:val="27"/>
        </w:rPr>
        <w:t>,</w:t>
      </w:r>
      <w:r w:rsidR="00845205" w:rsidRPr="00764F13">
        <w:rPr>
          <w:sz w:val="27"/>
          <w:szCs w:val="27"/>
        </w:rPr>
        <w:t xml:space="preserve"> є </w:t>
      </w:r>
      <w:proofErr w:type="spellStart"/>
      <w:r w:rsidR="00845205" w:rsidRPr="00764F13">
        <w:rPr>
          <w:sz w:val="27"/>
          <w:szCs w:val="27"/>
        </w:rPr>
        <w:t>Томашпільська</w:t>
      </w:r>
      <w:proofErr w:type="spellEnd"/>
      <w:r w:rsidR="00845205" w:rsidRPr="00764F13">
        <w:rPr>
          <w:sz w:val="27"/>
          <w:szCs w:val="27"/>
        </w:rPr>
        <w:t xml:space="preserve"> районна рада, Вінницької області.</w:t>
      </w:r>
    </w:p>
    <w:p w:rsidR="0036036D" w:rsidRDefault="0036036D" w:rsidP="0036036D">
      <w:pPr>
        <w:ind w:firstLine="567"/>
        <w:jc w:val="both"/>
        <w:rPr>
          <w:sz w:val="27"/>
          <w:szCs w:val="27"/>
        </w:rPr>
      </w:pPr>
    </w:p>
    <w:p w:rsidR="0087171A" w:rsidRPr="00764F13" w:rsidRDefault="00A62286" w:rsidP="003603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7171A" w:rsidRPr="00764F13">
        <w:rPr>
          <w:sz w:val="27"/>
          <w:szCs w:val="27"/>
        </w:rPr>
        <w:t>Затвердити Положення про аукціонну комісію (додається).</w:t>
      </w:r>
    </w:p>
    <w:p w:rsidR="00845205" w:rsidRPr="00764F13" w:rsidRDefault="00845205" w:rsidP="0036036D">
      <w:pPr>
        <w:pStyle w:val="a3"/>
        <w:ind w:left="0" w:firstLine="567"/>
        <w:jc w:val="both"/>
        <w:rPr>
          <w:sz w:val="27"/>
          <w:szCs w:val="27"/>
        </w:rPr>
      </w:pPr>
    </w:p>
    <w:p w:rsidR="00845205" w:rsidRPr="00783587" w:rsidRDefault="00A62286" w:rsidP="0036036D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3. </w:t>
      </w:r>
      <w:r w:rsidR="00845205" w:rsidRPr="00764F13">
        <w:rPr>
          <w:sz w:val="27"/>
          <w:szCs w:val="27"/>
        </w:rPr>
        <w:t xml:space="preserve">Рішення 22 сесії районної ради 7 скликання від 5 грудня 2017 року № 339 </w:t>
      </w:r>
      <w:r w:rsidR="00845205" w:rsidRPr="00764F13">
        <w:rPr>
          <w:b/>
          <w:sz w:val="27"/>
          <w:szCs w:val="27"/>
        </w:rPr>
        <w:t>«</w:t>
      </w:r>
      <w:r w:rsidR="00845205" w:rsidRPr="00764F13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>Про надання дозволу на відчуження майна, яке перебуває в спільній власності територіальних громад Томашпільського району</w:t>
      </w:r>
      <w:r w:rsidR="00764F13" w:rsidRPr="00764F13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>»</w:t>
      </w:r>
      <w:r w:rsidR="00845205" w:rsidRPr="00764F13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="00783587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>та р</w:t>
      </w:r>
      <w:r w:rsidR="00845205" w:rsidRPr="00783587">
        <w:rPr>
          <w:sz w:val="27"/>
          <w:szCs w:val="27"/>
        </w:rPr>
        <w:t xml:space="preserve">ішення </w:t>
      </w:r>
      <w:r w:rsidR="00764F13" w:rsidRPr="00783587">
        <w:rPr>
          <w:sz w:val="27"/>
          <w:szCs w:val="27"/>
        </w:rPr>
        <w:t>27</w:t>
      </w:r>
      <w:r w:rsidR="00845205" w:rsidRPr="00783587">
        <w:rPr>
          <w:sz w:val="27"/>
          <w:szCs w:val="27"/>
        </w:rPr>
        <w:t xml:space="preserve"> сесії районної ради 7 скликання</w:t>
      </w:r>
      <w:r w:rsidR="00764F13" w:rsidRPr="00783587">
        <w:rPr>
          <w:sz w:val="27"/>
          <w:szCs w:val="27"/>
        </w:rPr>
        <w:t xml:space="preserve"> від 21 червня 2018 року № 422</w:t>
      </w:r>
      <w:r w:rsidR="00845205" w:rsidRPr="00783587">
        <w:rPr>
          <w:sz w:val="27"/>
          <w:szCs w:val="27"/>
        </w:rPr>
        <w:t xml:space="preserve"> </w:t>
      </w:r>
      <w:r w:rsidR="00764F13" w:rsidRPr="00783587">
        <w:rPr>
          <w:sz w:val="27"/>
          <w:szCs w:val="27"/>
        </w:rPr>
        <w:t>«Про надання дозволу на проведення повторного продажу майна, що знаходиться на балансі комунального підприємства "Госпрозрахункове проектно-виробниче архітектурно-планувальне бюро Томашпільського району"</w:t>
      </w:r>
      <w:r w:rsidR="00764F13" w:rsidRPr="00783587">
        <w:rPr>
          <w:b/>
          <w:sz w:val="27"/>
          <w:szCs w:val="27"/>
        </w:rPr>
        <w:t xml:space="preserve">  </w:t>
      </w:r>
      <w:r w:rsidR="00845205" w:rsidRPr="00783587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 xml:space="preserve">вважати </w:t>
      </w:r>
      <w:r w:rsidR="00783587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>такими, що втратили чинність</w:t>
      </w:r>
      <w:r w:rsidR="00845205" w:rsidRPr="00783587">
        <w:rPr>
          <w:rStyle w:val="a7"/>
          <w:b w:val="0"/>
          <w:color w:val="000000"/>
          <w:sz w:val="27"/>
          <w:szCs w:val="27"/>
          <w:bdr w:val="none" w:sz="0" w:space="0" w:color="auto" w:frame="1"/>
        </w:rPr>
        <w:t>.</w:t>
      </w:r>
    </w:p>
    <w:p w:rsidR="004030F3" w:rsidRPr="00764F13" w:rsidRDefault="004030F3" w:rsidP="0036036D">
      <w:pPr>
        <w:tabs>
          <w:tab w:val="left" w:pos="540"/>
        </w:tabs>
        <w:ind w:firstLine="567"/>
        <w:jc w:val="both"/>
        <w:rPr>
          <w:sz w:val="27"/>
          <w:szCs w:val="27"/>
        </w:rPr>
      </w:pPr>
    </w:p>
    <w:p w:rsidR="0079345C" w:rsidRPr="00764F13" w:rsidRDefault="00A62286" w:rsidP="0036036D">
      <w:pPr>
        <w:tabs>
          <w:tab w:val="left" w:pos="54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79345C" w:rsidRPr="00764F13">
        <w:rPr>
          <w:sz w:val="27"/>
          <w:szCs w:val="27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0F2339" w:rsidRDefault="000F2339" w:rsidP="000F2339">
      <w:pPr>
        <w:jc w:val="both"/>
        <w:rPr>
          <w:b/>
          <w:sz w:val="27"/>
          <w:szCs w:val="27"/>
        </w:rPr>
      </w:pPr>
    </w:p>
    <w:p w:rsidR="00A62286" w:rsidRPr="0036036D" w:rsidRDefault="0079345C" w:rsidP="000F2339">
      <w:pPr>
        <w:jc w:val="both"/>
        <w:rPr>
          <w:b/>
          <w:sz w:val="27"/>
          <w:szCs w:val="27"/>
        </w:rPr>
      </w:pPr>
      <w:r w:rsidRPr="00764F13">
        <w:rPr>
          <w:b/>
          <w:sz w:val="27"/>
          <w:szCs w:val="27"/>
        </w:rPr>
        <w:t>Голова районної ради</w:t>
      </w:r>
      <w:r w:rsidR="00A62286">
        <w:rPr>
          <w:b/>
          <w:sz w:val="27"/>
          <w:szCs w:val="27"/>
        </w:rPr>
        <w:tab/>
      </w:r>
      <w:r w:rsidR="00A62286">
        <w:rPr>
          <w:b/>
          <w:sz w:val="27"/>
          <w:szCs w:val="27"/>
        </w:rPr>
        <w:tab/>
      </w:r>
      <w:r w:rsidR="00A62286">
        <w:rPr>
          <w:b/>
          <w:sz w:val="27"/>
          <w:szCs w:val="27"/>
        </w:rPr>
        <w:tab/>
      </w:r>
      <w:r w:rsidR="00A62286">
        <w:rPr>
          <w:b/>
          <w:sz w:val="27"/>
          <w:szCs w:val="27"/>
        </w:rPr>
        <w:tab/>
      </w:r>
      <w:r w:rsidR="00A62286">
        <w:rPr>
          <w:b/>
          <w:sz w:val="27"/>
          <w:szCs w:val="27"/>
        </w:rPr>
        <w:tab/>
      </w:r>
      <w:r w:rsidR="00A62286">
        <w:rPr>
          <w:b/>
          <w:sz w:val="27"/>
          <w:szCs w:val="27"/>
        </w:rPr>
        <w:tab/>
      </w:r>
      <w:r w:rsidRPr="00764F13">
        <w:rPr>
          <w:b/>
          <w:sz w:val="27"/>
          <w:szCs w:val="27"/>
        </w:rPr>
        <w:t>Д.Коритчук</w:t>
      </w:r>
    </w:p>
    <w:p w:rsidR="000F2339" w:rsidRDefault="000F2339" w:rsidP="0036036D">
      <w:pPr>
        <w:shd w:val="clear" w:color="auto" w:fill="FFFFFF"/>
        <w:ind w:left="4956" w:firstLine="567"/>
        <w:rPr>
          <w:i/>
          <w:color w:val="000000"/>
          <w:spacing w:val="3"/>
          <w:sz w:val="22"/>
          <w:szCs w:val="22"/>
        </w:rPr>
      </w:pPr>
    </w:p>
    <w:p w:rsidR="0036036D" w:rsidRDefault="0036036D" w:rsidP="0036036D">
      <w:pPr>
        <w:shd w:val="clear" w:color="auto" w:fill="FFFFFF"/>
        <w:ind w:left="4956" w:firstLine="567"/>
        <w:rPr>
          <w:i/>
          <w:sz w:val="22"/>
          <w:szCs w:val="22"/>
        </w:rPr>
      </w:pPr>
      <w:r>
        <w:rPr>
          <w:i/>
          <w:color w:val="000000"/>
          <w:spacing w:val="3"/>
          <w:sz w:val="22"/>
          <w:szCs w:val="22"/>
        </w:rPr>
        <w:lastRenderedPageBreak/>
        <w:t>ЗАТВЕРДЖЕНО</w:t>
      </w:r>
    </w:p>
    <w:p w:rsidR="0036036D" w:rsidRDefault="0036036D" w:rsidP="0036036D">
      <w:pPr>
        <w:shd w:val="clear" w:color="auto" w:fill="FFFFFF"/>
        <w:tabs>
          <w:tab w:val="left" w:pos="5813"/>
        </w:tabs>
        <w:ind w:left="4956" w:firstLine="567"/>
        <w:rPr>
          <w:i/>
          <w:color w:val="000000"/>
          <w:spacing w:val="2"/>
          <w:sz w:val="22"/>
          <w:szCs w:val="22"/>
        </w:rPr>
      </w:pPr>
      <w:r>
        <w:rPr>
          <w:i/>
          <w:color w:val="000000"/>
          <w:spacing w:val="2"/>
          <w:sz w:val="22"/>
          <w:szCs w:val="22"/>
        </w:rPr>
        <w:t xml:space="preserve">рішенням 28 сесії районної ради </w:t>
      </w:r>
    </w:p>
    <w:p w:rsidR="0036036D" w:rsidRDefault="0036036D" w:rsidP="0036036D">
      <w:pPr>
        <w:shd w:val="clear" w:color="auto" w:fill="FFFFFF"/>
        <w:tabs>
          <w:tab w:val="left" w:pos="5813"/>
        </w:tabs>
        <w:ind w:left="4956" w:firstLine="567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2"/>
          <w:sz w:val="22"/>
          <w:szCs w:val="22"/>
        </w:rPr>
        <w:t xml:space="preserve">7 </w:t>
      </w:r>
      <w:r>
        <w:rPr>
          <w:i/>
          <w:color w:val="000000"/>
          <w:spacing w:val="-3"/>
          <w:sz w:val="22"/>
          <w:szCs w:val="22"/>
        </w:rPr>
        <w:t>скликання №</w:t>
      </w:r>
      <w:r w:rsidR="00B7637D">
        <w:rPr>
          <w:i/>
          <w:color w:val="000000"/>
          <w:spacing w:val="-3"/>
          <w:sz w:val="22"/>
          <w:szCs w:val="22"/>
        </w:rPr>
        <w:t>446</w:t>
      </w:r>
    </w:p>
    <w:p w:rsidR="0036036D" w:rsidRDefault="0036036D" w:rsidP="0036036D">
      <w:pPr>
        <w:shd w:val="clear" w:color="auto" w:fill="FFFFFF"/>
        <w:tabs>
          <w:tab w:val="left" w:pos="5813"/>
        </w:tabs>
        <w:ind w:left="4956" w:firstLine="567"/>
        <w:rPr>
          <w:i/>
          <w:color w:val="000000"/>
          <w:spacing w:val="-15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від 21 серпня 2</w:t>
      </w:r>
      <w:r>
        <w:rPr>
          <w:i/>
          <w:color w:val="000000"/>
          <w:spacing w:val="-15"/>
          <w:sz w:val="22"/>
          <w:szCs w:val="22"/>
        </w:rPr>
        <w:t>018 року</w:t>
      </w:r>
    </w:p>
    <w:p w:rsidR="0036036D" w:rsidRDefault="0036036D" w:rsidP="0036036D">
      <w:pPr>
        <w:ind w:firstLine="567"/>
        <w:jc w:val="center"/>
        <w:rPr>
          <w:b/>
          <w:sz w:val="26"/>
          <w:szCs w:val="26"/>
        </w:rPr>
      </w:pPr>
    </w:p>
    <w:p w:rsidR="00A62286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ПОЛОЖЕННЯ</w:t>
      </w:r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про аукціонну комісію</w:t>
      </w:r>
    </w:p>
    <w:p w:rsidR="0087171A" w:rsidRPr="00B7637D" w:rsidRDefault="0087171A" w:rsidP="0036036D">
      <w:pPr>
        <w:ind w:firstLine="567"/>
        <w:jc w:val="both"/>
        <w:rPr>
          <w:b/>
          <w:sz w:val="16"/>
          <w:szCs w:val="16"/>
        </w:rPr>
      </w:pPr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1.</w:t>
      </w:r>
      <w:r w:rsidR="0036036D" w:rsidRPr="0036036D">
        <w:rPr>
          <w:b/>
          <w:sz w:val="26"/>
          <w:szCs w:val="26"/>
        </w:rPr>
        <w:t xml:space="preserve"> </w:t>
      </w:r>
      <w:r w:rsidRPr="0036036D">
        <w:rPr>
          <w:b/>
          <w:sz w:val="26"/>
          <w:szCs w:val="26"/>
        </w:rPr>
        <w:t>Загальні положення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1.1. Положення про аукціонну комісію (надалі – Положення) розроблено відповідно до Закону України «Про приватизацію державного і комунального майна».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1.2.</w:t>
      </w:r>
      <w:r w:rsidR="0036036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 xml:space="preserve">Це Положення визначає порядок створення та діяльності аукціонної комісії з продажу об'єктів малої приватизації </w:t>
      </w:r>
      <w:r w:rsidR="00413BA0" w:rsidRPr="0036036D">
        <w:rPr>
          <w:sz w:val="26"/>
          <w:szCs w:val="26"/>
        </w:rPr>
        <w:t>спільної власності територіальних громад Томашпільського району.</w:t>
      </w:r>
    </w:p>
    <w:p w:rsidR="00413BA0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1.3. Аукціонна комісія (надалі – Комісія)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–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це тимчасово діючий колегіальний орган,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 xml:space="preserve">який створюється </w:t>
      </w:r>
      <w:r w:rsidR="00747D81" w:rsidRPr="0036036D">
        <w:rPr>
          <w:sz w:val="26"/>
          <w:szCs w:val="26"/>
        </w:rPr>
        <w:t xml:space="preserve">органом </w:t>
      </w:r>
      <w:proofErr w:type="spellStart"/>
      <w:r w:rsidR="00747D81" w:rsidRPr="0036036D">
        <w:rPr>
          <w:sz w:val="26"/>
          <w:szCs w:val="26"/>
        </w:rPr>
        <w:t>прватизації</w:t>
      </w:r>
      <w:proofErr w:type="spellEnd"/>
      <w:r w:rsidR="00D457E4" w:rsidRPr="0036036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 xml:space="preserve">Томашпільської районної ради для підготовки і проведення аукціонів з продажу об'єктів </w:t>
      </w:r>
      <w:r w:rsidR="002E2B39" w:rsidRPr="0036036D">
        <w:rPr>
          <w:sz w:val="26"/>
          <w:szCs w:val="26"/>
        </w:rPr>
        <w:t xml:space="preserve">малої </w:t>
      </w:r>
      <w:r w:rsidRPr="0036036D">
        <w:rPr>
          <w:sz w:val="26"/>
          <w:szCs w:val="26"/>
        </w:rPr>
        <w:t xml:space="preserve">приватизації </w:t>
      </w:r>
      <w:r w:rsidR="002E2B39" w:rsidRPr="0036036D">
        <w:rPr>
          <w:sz w:val="26"/>
          <w:szCs w:val="26"/>
        </w:rPr>
        <w:t xml:space="preserve">які належать до </w:t>
      </w:r>
      <w:r w:rsidR="00413BA0" w:rsidRPr="0036036D">
        <w:rPr>
          <w:sz w:val="26"/>
          <w:szCs w:val="26"/>
        </w:rPr>
        <w:t xml:space="preserve">спільної власності територіальних громад Томашпільського району </w:t>
      </w:r>
    </w:p>
    <w:p w:rsidR="0036036D" w:rsidRDefault="0036036D" w:rsidP="0036036D">
      <w:pPr>
        <w:ind w:firstLine="567"/>
        <w:jc w:val="center"/>
        <w:rPr>
          <w:b/>
          <w:sz w:val="26"/>
          <w:szCs w:val="26"/>
        </w:rPr>
      </w:pPr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2. Склад та порядок створення Комісії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2.1. Для продажу об’єктів малої приватизації </w:t>
      </w:r>
      <w:r w:rsidR="0051734F" w:rsidRPr="0036036D">
        <w:rPr>
          <w:sz w:val="26"/>
          <w:szCs w:val="26"/>
        </w:rPr>
        <w:t xml:space="preserve">які належать до </w:t>
      </w:r>
      <w:r w:rsidR="0062571D" w:rsidRPr="0036036D">
        <w:rPr>
          <w:sz w:val="26"/>
          <w:szCs w:val="26"/>
        </w:rPr>
        <w:t>спільної власності територіальних громад Томашпільського району</w:t>
      </w:r>
      <w:r w:rsidRPr="0036036D">
        <w:rPr>
          <w:sz w:val="26"/>
          <w:szCs w:val="26"/>
        </w:rPr>
        <w:t xml:space="preserve"> протягом 10 робочих днів із дня прийняття рішення про приватизацію об’єкта утворюється Комісія, діяльність якої регулюється цим Положенням. </w:t>
      </w:r>
    </w:p>
    <w:p w:rsidR="0036036D" w:rsidRDefault="00BD0AF4" w:rsidP="0036036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6036D">
        <w:rPr>
          <w:color w:val="000000"/>
          <w:sz w:val="26"/>
          <w:szCs w:val="26"/>
        </w:rPr>
        <w:t xml:space="preserve">2.2. До складу Комісії входять не менш як п’ять осіб </w:t>
      </w:r>
      <w:r w:rsidR="0051734F" w:rsidRPr="0036036D">
        <w:rPr>
          <w:color w:val="000000"/>
          <w:sz w:val="26"/>
          <w:szCs w:val="26"/>
        </w:rPr>
        <w:t>які</w:t>
      </w:r>
      <w:r w:rsidRPr="0036036D">
        <w:rPr>
          <w:color w:val="000000"/>
          <w:sz w:val="26"/>
          <w:szCs w:val="26"/>
        </w:rPr>
        <w:t xml:space="preserve"> </w:t>
      </w:r>
      <w:r w:rsidR="0051734F" w:rsidRPr="0036036D">
        <w:rPr>
          <w:color w:val="000000"/>
          <w:sz w:val="26"/>
          <w:szCs w:val="26"/>
          <w:shd w:val="clear" w:color="auto" w:fill="FFFFFF"/>
        </w:rPr>
        <w:t>є представниками органу приватизації.</w:t>
      </w:r>
    </w:p>
    <w:p w:rsidR="0036036D" w:rsidRDefault="00BD0AF4" w:rsidP="0036036D">
      <w:pPr>
        <w:ind w:firstLine="567"/>
        <w:jc w:val="both"/>
        <w:rPr>
          <w:color w:val="000000"/>
          <w:sz w:val="26"/>
          <w:szCs w:val="26"/>
        </w:rPr>
      </w:pPr>
      <w:r w:rsidRPr="0036036D">
        <w:rPr>
          <w:color w:val="000000"/>
          <w:sz w:val="26"/>
          <w:szCs w:val="26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підприємств, закладів тощо.</w:t>
      </w:r>
    </w:p>
    <w:p w:rsidR="0087171A" w:rsidRPr="0036036D" w:rsidRDefault="0087171A" w:rsidP="0036036D">
      <w:pPr>
        <w:ind w:firstLine="567"/>
        <w:jc w:val="both"/>
        <w:rPr>
          <w:color w:val="000000"/>
          <w:sz w:val="26"/>
          <w:szCs w:val="26"/>
        </w:rPr>
      </w:pPr>
      <w:r w:rsidRPr="0036036D">
        <w:rPr>
          <w:color w:val="000000"/>
          <w:sz w:val="26"/>
          <w:szCs w:val="26"/>
        </w:rPr>
        <w:t xml:space="preserve">2.3. Склад Комісії затверджується </w:t>
      </w:r>
      <w:r w:rsidR="00395091" w:rsidRPr="0036036D">
        <w:rPr>
          <w:color w:val="000000"/>
          <w:sz w:val="26"/>
          <w:szCs w:val="26"/>
        </w:rPr>
        <w:t>розпорядженням голови районної ради</w:t>
      </w:r>
      <w:r w:rsidRPr="0036036D">
        <w:rPr>
          <w:color w:val="000000"/>
          <w:sz w:val="26"/>
          <w:szCs w:val="26"/>
        </w:rPr>
        <w:t>.</w:t>
      </w:r>
    </w:p>
    <w:p w:rsidR="0051734F" w:rsidRPr="0036036D" w:rsidRDefault="00BD0AF4" w:rsidP="0036036D">
      <w:pPr>
        <w:ind w:firstLine="567"/>
        <w:jc w:val="both"/>
        <w:rPr>
          <w:color w:val="000000"/>
          <w:sz w:val="26"/>
          <w:szCs w:val="26"/>
        </w:rPr>
      </w:pPr>
      <w:r w:rsidRPr="0036036D">
        <w:rPr>
          <w:color w:val="000000"/>
          <w:sz w:val="26"/>
          <w:szCs w:val="26"/>
        </w:rPr>
        <w:t>2.4. Склад комісії та зміни до нього затверджуються розпорядженням голови Томашпільської районної ради.</w:t>
      </w:r>
    </w:p>
    <w:p w:rsidR="0051734F" w:rsidRPr="0036036D" w:rsidRDefault="00BD0AF4" w:rsidP="0036036D">
      <w:pPr>
        <w:ind w:firstLine="567"/>
        <w:jc w:val="both"/>
        <w:rPr>
          <w:color w:val="000000"/>
          <w:sz w:val="26"/>
          <w:szCs w:val="26"/>
        </w:rPr>
      </w:pPr>
      <w:r w:rsidRPr="0036036D">
        <w:rPr>
          <w:color w:val="000000"/>
          <w:sz w:val="26"/>
          <w:szCs w:val="26"/>
        </w:rPr>
        <w:t>На період тривалої відсутності голови комісії (хвороба, відпустка тощо) його повноваження покладаються розпорядженням голови Томашпільської районної ради на будь-кого із членів комісії.</w:t>
      </w:r>
    </w:p>
    <w:p w:rsidR="0036036D" w:rsidRDefault="0036036D" w:rsidP="0036036D">
      <w:pPr>
        <w:ind w:firstLine="567"/>
        <w:jc w:val="center"/>
        <w:rPr>
          <w:b/>
          <w:sz w:val="26"/>
          <w:szCs w:val="26"/>
        </w:rPr>
      </w:pPr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3.</w:t>
      </w:r>
      <w:r w:rsidR="0036036D" w:rsidRPr="0036036D">
        <w:rPr>
          <w:b/>
          <w:sz w:val="26"/>
          <w:szCs w:val="26"/>
        </w:rPr>
        <w:t xml:space="preserve"> </w:t>
      </w:r>
      <w:r w:rsidRPr="0036036D">
        <w:rPr>
          <w:b/>
          <w:sz w:val="26"/>
          <w:szCs w:val="26"/>
        </w:rPr>
        <w:t>Завдання та функції Комісії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 Основними функціями Комісії є: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3.1.1. Визначення умов продажу об’єкта.</w:t>
      </w:r>
    </w:p>
    <w:p w:rsidR="0051734F" w:rsidRPr="0036036D" w:rsidRDefault="0051734F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3.1.2. </w:t>
      </w:r>
      <w:r w:rsidRPr="0036036D">
        <w:rPr>
          <w:color w:val="000000"/>
          <w:sz w:val="26"/>
          <w:szCs w:val="26"/>
          <w:shd w:val="clear" w:color="auto" w:fill="FFFFFF"/>
        </w:rPr>
        <w:t>Визначення стартової ціни;</w:t>
      </w:r>
    </w:p>
    <w:p w:rsidR="0087171A" w:rsidRPr="0036036D" w:rsidRDefault="0051734F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3.1.3</w:t>
      </w:r>
      <w:r w:rsidR="0087171A" w:rsidRPr="0036036D">
        <w:rPr>
          <w:sz w:val="26"/>
          <w:szCs w:val="26"/>
        </w:rPr>
        <w:t xml:space="preserve">. Визначення стартової </w:t>
      </w:r>
      <w:r w:rsidR="005203B1" w:rsidRPr="0036036D">
        <w:rPr>
          <w:sz w:val="26"/>
          <w:szCs w:val="26"/>
        </w:rPr>
        <w:t>ціни об’єкта малої приватизації з урахуванням зниження стартової ціни.</w:t>
      </w:r>
    </w:p>
    <w:p w:rsidR="0087171A" w:rsidRPr="0036036D" w:rsidRDefault="0051734F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3.1.4</w:t>
      </w:r>
      <w:r w:rsidR="0087171A" w:rsidRPr="0036036D">
        <w:rPr>
          <w:sz w:val="26"/>
          <w:szCs w:val="26"/>
        </w:rPr>
        <w:t>. Розробка проекту інформаційного повідомлення про проведення аукціону про приватизацію об’єкта малої приватизації.</w:t>
      </w:r>
    </w:p>
    <w:p w:rsidR="0087171A" w:rsidRPr="0036036D" w:rsidRDefault="0051734F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3.1.5</w:t>
      </w:r>
      <w:r w:rsidR="0087171A" w:rsidRPr="0036036D">
        <w:rPr>
          <w:sz w:val="26"/>
          <w:szCs w:val="26"/>
        </w:rPr>
        <w:t>. Визначення дати публікації інформаційного повідомлення про приватизацію об’єкта малої приватизації та визначення дати проведення аукціону.</w:t>
      </w:r>
    </w:p>
    <w:p w:rsidR="0087171A" w:rsidRPr="0036036D" w:rsidRDefault="0051734F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3.1.6</w:t>
      </w:r>
      <w:r w:rsidR="0087171A" w:rsidRPr="0036036D">
        <w:rPr>
          <w:sz w:val="26"/>
          <w:szCs w:val="26"/>
        </w:rPr>
        <w:t>. Взаємодія з виконавцем аукціону (електронна торгова система).</w:t>
      </w:r>
    </w:p>
    <w:p w:rsidR="00ED2884" w:rsidRPr="0036036D" w:rsidRDefault="00ED2884" w:rsidP="0036036D">
      <w:pPr>
        <w:ind w:firstLine="567"/>
        <w:jc w:val="both"/>
        <w:rPr>
          <w:color w:val="000000"/>
          <w:sz w:val="26"/>
          <w:szCs w:val="26"/>
        </w:rPr>
      </w:pPr>
      <w:r w:rsidRPr="0036036D">
        <w:rPr>
          <w:sz w:val="26"/>
          <w:szCs w:val="26"/>
        </w:rPr>
        <w:t>3.1.7.</w:t>
      </w:r>
      <w:bookmarkStart w:id="0" w:name="n35"/>
      <w:bookmarkEnd w:id="0"/>
      <w:r w:rsidRPr="0036036D">
        <w:rPr>
          <w:sz w:val="26"/>
          <w:szCs w:val="26"/>
        </w:rPr>
        <w:t xml:space="preserve"> В</w:t>
      </w:r>
      <w:r w:rsidRPr="0036036D">
        <w:rPr>
          <w:color w:val="000000"/>
          <w:sz w:val="26"/>
          <w:szCs w:val="26"/>
        </w:rPr>
        <w:t>едення протоколів засідань комісії та їх подання на затвердження органу приватизації.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lastRenderedPageBreak/>
        <w:t xml:space="preserve">3.2. Комісія повинна визначити стартову ціну об’єкта приватизації, розробити і подати на затвердження </w:t>
      </w:r>
      <w:r w:rsidR="00BD0AF4" w:rsidRPr="0036036D">
        <w:rPr>
          <w:sz w:val="26"/>
          <w:szCs w:val="26"/>
        </w:rPr>
        <w:t>органу приватизації</w:t>
      </w:r>
      <w:r w:rsidRPr="0036036D">
        <w:rPr>
          <w:sz w:val="26"/>
          <w:szCs w:val="26"/>
        </w:rPr>
        <w:t xml:space="preserve"> умови продажу об’єкта приватизації протягом термінів, визначених законодавством України у сфері приватизації. 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3.3.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Стартова ціна об’єкта малої приватизації визначається Комісією на рівні балансової вартості об’єкта (активів об’єкта) малої приватизації. У разі відсутності балансової вартості об’єкта (активів об’єкта) малої приватизації така вартість встановлюється комісією на підставі вартості, визначеної відповідно до Методики оцінки, що затверджується Кабінетом Міністрів України. 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3.4.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Якщо об’єкт, який пропонувався для продажу на аукціоні, не продано, проводиться повторний аукціон із зниженням стартової ціни на 50 відсотків.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3.5.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Якщо об’єкт приватизації не продано у порядку, передбаченому пунктами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3.4 – 3.6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цього Положення, проводиться аукціон за методом покрокового зниження стартової ціни та подальшого подання цінових пропозицій зі зниженням стартової ціни, визначеної згідно з правилами, встановленими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ст. 22 Закону України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«Про приватизацію державного і комунального майна», на 50 відсотків.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Продаж об’єктів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3.6.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 xml:space="preserve">Якщо аукціон визнаний таким, що не відбувся, або відсутнє рішення </w:t>
      </w:r>
      <w:r w:rsidR="00E62348" w:rsidRPr="0036036D">
        <w:rPr>
          <w:sz w:val="26"/>
          <w:szCs w:val="26"/>
        </w:rPr>
        <w:t xml:space="preserve">районної ради </w:t>
      </w:r>
      <w:r w:rsidRPr="0036036D">
        <w:rPr>
          <w:sz w:val="26"/>
          <w:szCs w:val="26"/>
        </w:rPr>
        <w:t>щодо викупу, прийняте відповідно до ч. 8, 10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ст.15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Закону України</w:t>
      </w:r>
      <w:r w:rsidR="00B7637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>«Про приватизацію державного і комунального майна», електронна торгова система протягом п’яти робочих днів із дати формування відповідного протоколу аукціону автоматично оголошує новий аукціон, включаючи дату його проведення.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3.7. Після закінчення електронного аукціону Комісія здійснює перевірку заяви на участь у приватизації об’єкта малої приватизації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ч.9 ст. 14 Закону України «Про приватизацію державного і комунального майна».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3.8. Комісія за результатами перевірки надає </w:t>
      </w:r>
      <w:r w:rsidR="00BD0AF4" w:rsidRPr="0036036D">
        <w:rPr>
          <w:sz w:val="26"/>
          <w:szCs w:val="26"/>
        </w:rPr>
        <w:t>органу приватизації</w:t>
      </w:r>
      <w:r w:rsidRPr="0036036D">
        <w:rPr>
          <w:sz w:val="26"/>
          <w:szCs w:val="26"/>
        </w:rPr>
        <w:t xml:space="preserve"> рекомендації щодо затвердження протоколу електронних торгів та подальшого укладення договору купівлі-продажу. </w:t>
      </w:r>
    </w:p>
    <w:p w:rsidR="0036036D" w:rsidRDefault="0036036D" w:rsidP="0036036D">
      <w:pPr>
        <w:ind w:firstLine="567"/>
        <w:jc w:val="center"/>
        <w:rPr>
          <w:b/>
          <w:sz w:val="26"/>
          <w:szCs w:val="26"/>
        </w:rPr>
      </w:pPr>
      <w:bookmarkStart w:id="1" w:name="_GoBack"/>
      <w:bookmarkEnd w:id="1"/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4.</w:t>
      </w:r>
      <w:r w:rsidR="00B7637D">
        <w:rPr>
          <w:b/>
          <w:sz w:val="26"/>
          <w:szCs w:val="26"/>
        </w:rPr>
        <w:t xml:space="preserve"> </w:t>
      </w:r>
      <w:r w:rsidRPr="0036036D">
        <w:rPr>
          <w:b/>
          <w:sz w:val="26"/>
          <w:szCs w:val="26"/>
        </w:rPr>
        <w:t>Права та обов'язки комісії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4.1. Комісія має право: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4.1.1. Під час розробки та визначення умов аукціону звертатися до </w:t>
      </w:r>
      <w:r w:rsidR="00C67B63" w:rsidRPr="0036036D">
        <w:rPr>
          <w:sz w:val="26"/>
          <w:szCs w:val="26"/>
        </w:rPr>
        <w:t>органу приватизації</w:t>
      </w:r>
      <w:r w:rsidRPr="0036036D">
        <w:rPr>
          <w:sz w:val="26"/>
          <w:szCs w:val="26"/>
        </w:rPr>
        <w:t xml:space="preserve"> та інших підприємств, установ і організацій із запитами щодо забезпечення Комісії необхідною інформацією, документами та іншими матеріалами про об'єкт аукціону, надання приміщення для проведення її засідань.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4.1.2. Звертатися по допомогу до спеціалістів, радників та експертів.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4.1.3. Надавати </w:t>
      </w:r>
      <w:r w:rsidR="00E62348" w:rsidRPr="0036036D">
        <w:rPr>
          <w:sz w:val="26"/>
          <w:szCs w:val="26"/>
        </w:rPr>
        <w:t>районній раді</w:t>
      </w:r>
      <w:r w:rsidRPr="0036036D">
        <w:rPr>
          <w:sz w:val="26"/>
          <w:szCs w:val="26"/>
        </w:rPr>
        <w:t xml:space="preserve"> рекомендації щодо додаткових умов участі в аукціоні.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4.2. Комісія зобов'язана проводити засідання Комісії з дотриманням вимог законодавства України та приймати рішення відповідно до законодавства України.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4.3. Члени Комісії зобов’язані брати участь у засіданнях Комісії.</w:t>
      </w:r>
    </w:p>
    <w:p w:rsidR="0036036D" w:rsidRDefault="0036036D" w:rsidP="0036036D">
      <w:pPr>
        <w:ind w:firstLine="567"/>
        <w:jc w:val="center"/>
        <w:rPr>
          <w:b/>
          <w:sz w:val="26"/>
          <w:szCs w:val="26"/>
        </w:rPr>
      </w:pPr>
    </w:p>
    <w:p w:rsidR="0087171A" w:rsidRPr="0036036D" w:rsidRDefault="0087171A" w:rsidP="0036036D">
      <w:pPr>
        <w:ind w:firstLine="567"/>
        <w:jc w:val="center"/>
        <w:rPr>
          <w:b/>
          <w:sz w:val="26"/>
          <w:szCs w:val="26"/>
        </w:rPr>
      </w:pPr>
      <w:r w:rsidRPr="0036036D">
        <w:rPr>
          <w:b/>
          <w:sz w:val="26"/>
          <w:szCs w:val="26"/>
        </w:rPr>
        <w:t>5.</w:t>
      </w:r>
      <w:r w:rsidR="0036036D">
        <w:rPr>
          <w:b/>
          <w:sz w:val="26"/>
          <w:szCs w:val="26"/>
        </w:rPr>
        <w:t xml:space="preserve"> </w:t>
      </w:r>
      <w:r w:rsidRPr="0036036D">
        <w:rPr>
          <w:b/>
          <w:sz w:val="26"/>
          <w:szCs w:val="26"/>
        </w:rPr>
        <w:t>Порядок роботи комісії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5.1. Комісія розпочинає роботу з моменту підписання рішення про її створення. </w:t>
      </w:r>
    </w:p>
    <w:p w:rsidR="00BD0AF4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lastRenderedPageBreak/>
        <w:t>5.2. Усі зміни щодо складу</w:t>
      </w:r>
      <w:r w:rsidR="0036036D" w:rsidRPr="0036036D">
        <w:rPr>
          <w:sz w:val="26"/>
          <w:szCs w:val="26"/>
        </w:rPr>
        <w:t xml:space="preserve"> </w:t>
      </w:r>
      <w:r w:rsidRPr="0036036D">
        <w:rPr>
          <w:sz w:val="26"/>
          <w:szCs w:val="26"/>
        </w:rPr>
        <w:t xml:space="preserve">Комісії вносяться </w:t>
      </w:r>
      <w:r w:rsidR="00BD0AF4" w:rsidRPr="0036036D">
        <w:rPr>
          <w:sz w:val="26"/>
          <w:szCs w:val="26"/>
        </w:rPr>
        <w:t>відповідним розпорядженням голови районної ради.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5.3. Керує діяльністю Комісії і організовує її роботу голова Комісії. 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 Голова: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5.4.1. Скликає засідання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5.4.2. Головує на засіданнях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5.4.3. Дає розпорядження та доручення, обов'язкові для членів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5.4.4. Дає доручення спеціалістам, радникам та експертам, які залучені до роботи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5.4.5. Організовує підготовку матеріалів для подання на розгляд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5.4.6. Представляє Комісію у відносинах з установами та організаціями.</w:t>
      </w:r>
    </w:p>
    <w:p w:rsidR="00940C7B" w:rsidRPr="0036036D" w:rsidRDefault="00940C7B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5.5</w:t>
      </w:r>
      <w:r w:rsidR="0087171A" w:rsidRPr="0036036D">
        <w:rPr>
          <w:sz w:val="26"/>
          <w:szCs w:val="26"/>
        </w:rPr>
        <w:t xml:space="preserve">. Відповідальний секретар </w:t>
      </w:r>
      <w:r w:rsidRPr="0036036D">
        <w:rPr>
          <w:color w:val="000000"/>
          <w:sz w:val="26"/>
          <w:szCs w:val="26"/>
          <w:shd w:val="clear" w:color="auto" w:fill="FFFFFF"/>
        </w:rPr>
        <w:t>комісії забезпечує:</w:t>
      </w:r>
    </w:p>
    <w:p w:rsidR="00940C7B" w:rsidRPr="0036036D" w:rsidRDefault="0036036D" w:rsidP="003603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lang w:val="uk-UA"/>
        </w:rPr>
      </w:pPr>
      <w:r w:rsidRPr="0036036D">
        <w:rPr>
          <w:color w:val="000000"/>
          <w:sz w:val="26"/>
          <w:szCs w:val="26"/>
          <w:lang w:val="uk-UA"/>
        </w:rPr>
        <w:t xml:space="preserve">- </w:t>
      </w:r>
      <w:r w:rsidR="00940C7B" w:rsidRPr="0036036D">
        <w:rPr>
          <w:color w:val="000000"/>
          <w:sz w:val="26"/>
          <w:szCs w:val="26"/>
          <w:lang w:val="uk-UA"/>
        </w:rPr>
        <w:t>підготовку матеріалів для розгляду комісією;</w:t>
      </w:r>
    </w:p>
    <w:p w:rsidR="00940C7B" w:rsidRPr="0036036D" w:rsidRDefault="0036036D" w:rsidP="003603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2" w:name="n49"/>
      <w:bookmarkEnd w:id="2"/>
      <w:r w:rsidRPr="0036036D">
        <w:rPr>
          <w:sz w:val="26"/>
          <w:szCs w:val="26"/>
          <w:lang w:val="uk-UA"/>
        </w:rPr>
        <w:t xml:space="preserve">- </w:t>
      </w:r>
      <w:r w:rsidR="00940C7B" w:rsidRPr="0036036D">
        <w:rPr>
          <w:sz w:val="26"/>
          <w:szCs w:val="26"/>
          <w:lang w:val="uk-UA"/>
        </w:rPr>
        <w:t>повідомлення всіх членів Комісії про заплановані засідання за два дні до дати їх проведення телефонним зв’язком</w:t>
      </w:r>
      <w:r w:rsidRPr="0036036D">
        <w:rPr>
          <w:sz w:val="26"/>
          <w:szCs w:val="26"/>
          <w:lang w:val="uk-UA"/>
        </w:rPr>
        <w:t>;</w:t>
      </w:r>
      <w:r w:rsidR="00940C7B" w:rsidRPr="0036036D">
        <w:rPr>
          <w:color w:val="000000"/>
          <w:sz w:val="26"/>
          <w:szCs w:val="26"/>
          <w:lang w:val="uk-UA"/>
        </w:rPr>
        <w:t xml:space="preserve"> </w:t>
      </w:r>
    </w:p>
    <w:p w:rsidR="00940C7B" w:rsidRPr="0036036D" w:rsidRDefault="0036036D" w:rsidP="003603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lang w:val="uk-UA"/>
        </w:rPr>
      </w:pPr>
      <w:r w:rsidRPr="0036036D">
        <w:rPr>
          <w:color w:val="000000"/>
          <w:sz w:val="26"/>
          <w:szCs w:val="26"/>
          <w:lang w:val="uk-UA"/>
        </w:rPr>
        <w:t xml:space="preserve">- </w:t>
      </w:r>
      <w:r w:rsidR="00940C7B" w:rsidRPr="0036036D">
        <w:rPr>
          <w:color w:val="000000"/>
          <w:sz w:val="26"/>
          <w:szCs w:val="26"/>
          <w:lang w:val="uk-UA"/>
        </w:rPr>
        <w:t>виконання доручень голови комісії;</w:t>
      </w:r>
    </w:p>
    <w:p w:rsidR="00940C7B" w:rsidRPr="0036036D" w:rsidRDefault="0036036D" w:rsidP="003603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" w:name="n50"/>
      <w:bookmarkEnd w:id="3"/>
      <w:r w:rsidRPr="0036036D">
        <w:rPr>
          <w:color w:val="000000"/>
          <w:sz w:val="26"/>
          <w:szCs w:val="26"/>
          <w:lang w:val="uk-UA"/>
        </w:rPr>
        <w:t xml:space="preserve">- </w:t>
      </w:r>
      <w:r w:rsidR="00940C7B" w:rsidRPr="0036036D">
        <w:rPr>
          <w:color w:val="000000"/>
          <w:sz w:val="26"/>
          <w:szCs w:val="26"/>
          <w:lang w:val="uk-UA"/>
        </w:rPr>
        <w:t>підготовку, ведення та оформлення протоколів засідань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bookmarkStart w:id="4" w:name="n51"/>
      <w:bookmarkEnd w:id="4"/>
      <w:r w:rsidRPr="0036036D">
        <w:rPr>
          <w:sz w:val="26"/>
          <w:szCs w:val="26"/>
        </w:rPr>
        <w:t>5.7. Члени Комісії зобов'язані брати участь у діяльності Комісії, виконувати розпорядження і доручення Голови. 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5.8. Засідання Комісії є правочинним за умови участі у ньому не менш як 2/3 усіх членів Комісії. 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 xml:space="preserve">5.9. </w:t>
      </w:r>
      <w:r w:rsidR="0060253A" w:rsidRPr="0036036D">
        <w:rPr>
          <w:color w:val="000000"/>
          <w:sz w:val="26"/>
          <w:szCs w:val="26"/>
          <w:shd w:val="clear" w:color="auto" w:fill="FFFFFF"/>
        </w:rPr>
        <w:t xml:space="preserve">Усі рішення комісії приймаються шляхом поіменного усного голосування («за» або «проти»), результати якого заносяться до протоколу. </w:t>
      </w:r>
      <w:r w:rsidRPr="0036036D">
        <w:rPr>
          <w:sz w:val="26"/>
          <w:szCs w:val="26"/>
        </w:rPr>
        <w:t>Рішення комісії приймається простою більшістю голосів від присутніх на засіданні комісії членів.</w:t>
      </w:r>
      <w:r w:rsidR="0060253A" w:rsidRPr="0036036D">
        <w:rPr>
          <w:color w:val="000000"/>
          <w:sz w:val="26"/>
          <w:szCs w:val="26"/>
          <w:shd w:val="clear" w:color="auto" w:fill="FFFFFF"/>
        </w:rPr>
        <w:t xml:space="preserve"> </w:t>
      </w:r>
      <w:r w:rsidRPr="0036036D">
        <w:rPr>
          <w:sz w:val="26"/>
          <w:szCs w:val="26"/>
        </w:rPr>
        <w:t>У разі</w:t>
      </w:r>
      <w:r w:rsidR="0060253A" w:rsidRPr="0036036D">
        <w:rPr>
          <w:sz w:val="26"/>
          <w:szCs w:val="26"/>
        </w:rPr>
        <w:t xml:space="preserve"> рівного розподілу голосів, вирішал</w:t>
      </w:r>
      <w:r w:rsidRPr="0036036D">
        <w:rPr>
          <w:sz w:val="26"/>
          <w:szCs w:val="26"/>
        </w:rPr>
        <w:t>ьним є голос Голови комісії.</w:t>
      </w:r>
    </w:p>
    <w:p w:rsidR="0087171A" w:rsidRPr="0036036D" w:rsidRDefault="0087171A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5.10. Комісія має право запрошувати на свої засідання для надання пояснень спеціалістів, радників та експертів, залучених до роботи Комісії.</w:t>
      </w:r>
    </w:p>
    <w:p w:rsidR="0087171A" w:rsidRPr="0036036D" w:rsidRDefault="0060006E" w:rsidP="0036036D">
      <w:pPr>
        <w:ind w:firstLine="567"/>
        <w:jc w:val="both"/>
        <w:rPr>
          <w:sz w:val="26"/>
          <w:szCs w:val="26"/>
        </w:rPr>
      </w:pPr>
      <w:r w:rsidRPr="0036036D">
        <w:rPr>
          <w:sz w:val="26"/>
          <w:szCs w:val="26"/>
        </w:rPr>
        <w:t>5.11</w:t>
      </w:r>
      <w:r w:rsidR="0087171A" w:rsidRPr="0036036D">
        <w:rPr>
          <w:sz w:val="26"/>
          <w:szCs w:val="26"/>
        </w:rPr>
        <w:t>. Рішення Комісії оформлюється протоколами, які підписуються усіма членами Комісії, які брали участь у засіданні, та подаються у встановлений строк на затвердження</w:t>
      </w:r>
      <w:r w:rsidR="00BD0AF4" w:rsidRPr="0036036D">
        <w:rPr>
          <w:sz w:val="26"/>
          <w:szCs w:val="26"/>
        </w:rPr>
        <w:t xml:space="preserve"> </w:t>
      </w:r>
      <w:r w:rsidR="001A0B80" w:rsidRPr="0036036D">
        <w:rPr>
          <w:sz w:val="26"/>
          <w:szCs w:val="26"/>
        </w:rPr>
        <w:t>органу приватизації</w:t>
      </w:r>
      <w:r w:rsidR="0087171A" w:rsidRPr="0036036D">
        <w:rPr>
          <w:sz w:val="26"/>
          <w:szCs w:val="26"/>
        </w:rPr>
        <w:t>.</w:t>
      </w:r>
    </w:p>
    <w:p w:rsidR="005203B1" w:rsidRPr="0036036D" w:rsidRDefault="001A0B80" w:rsidP="0036036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6036D">
        <w:rPr>
          <w:sz w:val="26"/>
          <w:szCs w:val="26"/>
        </w:rPr>
        <w:t>5.12</w:t>
      </w:r>
      <w:r w:rsidR="0036036D" w:rsidRPr="0036036D">
        <w:rPr>
          <w:sz w:val="26"/>
          <w:szCs w:val="26"/>
        </w:rPr>
        <w:t>.</w:t>
      </w:r>
      <w:r w:rsidR="005203B1" w:rsidRPr="0036036D">
        <w:rPr>
          <w:sz w:val="26"/>
          <w:szCs w:val="26"/>
        </w:rPr>
        <w:t xml:space="preserve"> </w:t>
      </w:r>
      <w:r w:rsidR="005203B1" w:rsidRPr="0036036D">
        <w:rPr>
          <w:color w:val="000000"/>
          <w:sz w:val="26"/>
          <w:szCs w:val="26"/>
          <w:shd w:val="clear" w:color="auto" w:fill="FFFFFF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87171A" w:rsidRPr="0036036D" w:rsidRDefault="001A0B80" w:rsidP="0036036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6036D">
        <w:rPr>
          <w:sz w:val="26"/>
          <w:szCs w:val="26"/>
        </w:rPr>
        <w:t>5.13</w:t>
      </w:r>
      <w:r w:rsidR="0036036D" w:rsidRPr="0036036D">
        <w:rPr>
          <w:sz w:val="26"/>
          <w:szCs w:val="26"/>
        </w:rPr>
        <w:t>.</w:t>
      </w:r>
      <w:r w:rsidRPr="0036036D">
        <w:rPr>
          <w:sz w:val="26"/>
          <w:szCs w:val="26"/>
        </w:rPr>
        <w:t xml:space="preserve"> </w:t>
      </w:r>
      <w:r w:rsidRPr="0036036D">
        <w:rPr>
          <w:color w:val="000000"/>
          <w:sz w:val="26"/>
          <w:szCs w:val="26"/>
          <w:shd w:val="clear" w:color="auto" w:fill="FFFFFF"/>
        </w:rPr>
        <w:t>Діяльність комісії припиняється рішенням органу приватизації.</w:t>
      </w:r>
    </w:p>
    <w:sectPr w:rsidR="0087171A" w:rsidRPr="0036036D" w:rsidSect="0036036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22D"/>
    <w:multiLevelType w:val="hybridMultilevel"/>
    <w:tmpl w:val="8C704992"/>
    <w:lvl w:ilvl="0" w:tplc="E89C6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BEB"/>
    <w:rsid w:val="000041BF"/>
    <w:rsid w:val="00016B29"/>
    <w:rsid w:val="00054A7F"/>
    <w:rsid w:val="00060A57"/>
    <w:rsid w:val="00075EE9"/>
    <w:rsid w:val="000C5762"/>
    <w:rsid w:val="000C7991"/>
    <w:rsid w:val="000D54E3"/>
    <w:rsid w:val="000E1820"/>
    <w:rsid w:val="000F2339"/>
    <w:rsid w:val="00146282"/>
    <w:rsid w:val="00153262"/>
    <w:rsid w:val="00164D48"/>
    <w:rsid w:val="00172B09"/>
    <w:rsid w:val="00191EB6"/>
    <w:rsid w:val="0019781E"/>
    <w:rsid w:val="001A0B80"/>
    <w:rsid w:val="001A7BEB"/>
    <w:rsid w:val="001C1387"/>
    <w:rsid w:val="00223048"/>
    <w:rsid w:val="00232AC9"/>
    <w:rsid w:val="002E2B39"/>
    <w:rsid w:val="00326ACC"/>
    <w:rsid w:val="00335A8E"/>
    <w:rsid w:val="003404C8"/>
    <w:rsid w:val="0036036D"/>
    <w:rsid w:val="00365377"/>
    <w:rsid w:val="00395091"/>
    <w:rsid w:val="003C173F"/>
    <w:rsid w:val="003D26ED"/>
    <w:rsid w:val="004030F3"/>
    <w:rsid w:val="0041256F"/>
    <w:rsid w:val="00413BA0"/>
    <w:rsid w:val="00431E58"/>
    <w:rsid w:val="00443D60"/>
    <w:rsid w:val="00446103"/>
    <w:rsid w:val="00476B9C"/>
    <w:rsid w:val="00485485"/>
    <w:rsid w:val="004865EB"/>
    <w:rsid w:val="00494F42"/>
    <w:rsid w:val="004B1388"/>
    <w:rsid w:val="004E5862"/>
    <w:rsid w:val="004F730A"/>
    <w:rsid w:val="0051734F"/>
    <w:rsid w:val="005203B1"/>
    <w:rsid w:val="00525401"/>
    <w:rsid w:val="00532342"/>
    <w:rsid w:val="00534E5D"/>
    <w:rsid w:val="005901CC"/>
    <w:rsid w:val="005A0E4A"/>
    <w:rsid w:val="005D3998"/>
    <w:rsid w:val="0060006E"/>
    <w:rsid w:val="0060253A"/>
    <w:rsid w:val="0062571D"/>
    <w:rsid w:val="00677860"/>
    <w:rsid w:val="0071668B"/>
    <w:rsid w:val="00747D81"/>
    <w:rsid w:val="00764F13"/>
    <w:rsid w:val="00783587"/>
    <w:rsid w:val="0079345C"/>
    <w:rsid w:val="007D0846"/>
    <w:rsid w:val="00800032"/>
    <w:rsid w:val="00845205"/>
    <w:rsid w:val="0087171A"/>
    <w:rsid w:val="008C2437"/>
    <w:rsid w:val="008C6743"/>
    <w:rsid w:val="00906B98"/>
    <w:rsid w:val="00940C7B"/>
    <w:rsid w:val="00940E3B"/>
    <w:rsid w:val="009576FF"/>
    <w:rsid w:val="00971F69"/>
    <w:rsid w:val="0097687E"/>
    <w:rsid w:val="009D2A05"/>
    <w:rsid w:val="009E2110"/>
    <w:rsid w:val="009F2512"/>
    <w:rsid w:val="00A10C11"/>
    <w:rsid w:val="00A62286"/>
    <w:rsid w:val="00A75A3D"/>
    <w:rsid w:val="00AF3EA2"/>
    <w:rsid w:val="00B25A9A"/>
    <w:rsid w:val="00B657BE"/>
    <w:rsid w:val="00B7637D"/>
    <w:rsid w:val="00B777A4"/>
    <w:rsid w:val="00BA4C78"/>
    <w:rsid w:val="00BA7A27"/>
    <w:rsid w:val="00BD0AF4"/>
    <w:rsid w:val="00BD5B3D"/>
    <w:rsid w:val="00C30A7A"/>
    <w:rsid w:val="00C4661F"/>
    <w:rsid w:val="00C67B63"/>
    <w:rsid w:val="00CA05EC"/>
    <w:rsid w:val="00D10898"/>
    <w:rsid w:val="00D22EF3"/>
    <w:rsid w:val="00D278D6"/>
    <w:rsid w:val="00D457E4"/>
    <w:rsid w:val="00D871AA"/>
    <w:rsid w:val="00DA7775"/>
    <w:rsid w:val="00DF5B9E"/>
    <w:rsid w:val="00E27B6E"/>
    <w:rsid w:val="00E31BA5"/>
    <w:rsid w:val="00E53F2B"/>
    <w:rsid w:val="00E567BB"/>
    <w:rsid w:val="00E61080"/>
    <w:rsid w:val="00E61E27"/>
    <w:rsid w:val="00E62348"/>
    <w:rsid w:val="00ED2884"/>
    <w:rsid w:val="00EE26CE"/>
    <w:rsid w:val="00F02981"/>
    <w:rsid w:val="00F665F6"/>
    <w:rsid w:val="00F74558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8FE772"/>
  <w15:docId w15:val="{361EFCAE-9A89-468F-A3BE-8C8C08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AF3E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Strong"/>
    <w:uiPriority w:val="22"/>
    <w:qFormat/>
    <w:locked/>
    <w:rsid w:val="00845205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ED288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72</cp:revision>
  <cp:lastPrinted>2018-08-27T07:16:00Z</cp:lastPrinted>
  <dcterms:created xsi:type="dcterms:W3CDTF">2016-05-16T07:14:00Z</dcterms:created>
  <dcterms:modified xsi:type="dcterms:W3CDTF">2018-08-27T07:17:00Z</dcterms:modified>
</cp:coreProperties>
</file>