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79" w:rsidRPr="00C75C79" w:rsidRDefault="00C75C79" w:rsidP="00C75C79">
      <w:pPr>
        <w:autoSpaceDE w:val="0"/>
        <w:autoSpaceDN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C79" w:rsidRPr="00C75C79" w:rsidRDefault="00C75C79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C75C79" w:rsidRPr="00C75C79" w:rsidRDefault="00C75C79" w:rsidP="00C75C79">
      <w:pPr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Розпорядження голови</w:t>
      </w:r>
    </w:p>
    <w:p w:rsidR="00C75C79" w:rsidRPr="00C75C79" w:rsidRDefault="00C75C79" w:rsidP="00C75C79">
      <w:pPr>
        <w:autoSpaceDE w:val="0"/>
        <w:autoSpaceDN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</w:t>
      </w:r>
    </w:p>
    <w:p w:rsidR="00C75C79" w:rsidRPr="00C75C79" w:rsidRDefault="002155C9" w:rsidP="00C75C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___   липня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2016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-рк</w:t>
      </w:r>
      <w:proofErr w:type="spellEnd"/>
    </w:p>
    <w:p w:rsidR="00C75C79" w:rsidRPr="00C75C79" w:rsidRDefault="00C75C79" w:rsidP="00C75C7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УМОВИ </w:t>
      </w:r>
      <w:r w:rsidRPr="00C75C7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/>
      </w:r>
      <w:r w:rsidRPr="00C75C79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t>проведення конкурсу на посаду</w:t>
      </w:r>
    </w:p>
    <w:p w:rsidR="00C75C79" w:rsidRPr="00C75C79" w:rsidRDefault="00C75C79" w:rsidP="00C75C79">
      <w:pPr>
        <w:tabs>
          <w:tab w:val="left" w:pos="13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C75C79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t>начальника відділу  надання адміністративних послуг</w:t>
      </w:r>
      <w:r w:rsidR="002155C9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t xml:space="preserve"> управління економіки</w:t>
      </w:r>
    </w:p>
    <w:p w:rsidR="00C75C79" w:rsidRPr="00A01506" w:rsidRDefault="002155C9" w:rsidP="00C75C79">
      <w:pPr>
        <w:tabs>
          <w:tab w:val="left" w:pos="13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t>Томашпільської</w:t>
      </w:r>
      <w:proofErr w:type="spellEnd"/>
      <w:r w:rsidR="00C75C79" w:rsidRPr="00C75C79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t xml:space="preserve"> районної </w:t>
      </w:r>
      <w:r w:rsidR="00C75C79" w:rsidRPr="00A0150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державної адміністрації</w:t>
      </w:r>
      <w:r w:rsidR="00A01506" w:rsidRPr="00A0150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A01506">
        <w:rPr>
          <w:rFonts w:ascii="Times New Roman" w:hAnsi="Times New Roman"/>
          <w:b/>
          <w:color w:val="000000"/>
          <w:sz w:val="20"/>
          <w:szCs w:val="20"/>
          <w:lang w:val="uk-UA"/>
        </w:rPr>
        <w:t>(категорія «Б</w:t>
      </w:r>
      <w:r w:rsidR="00A01506" w:rsidRPr="00A01506">
        <w:rPr>
          <w:rFonts w:ascii="Times New Roman" w:hAnsi="Times New Roman"/>
          <w:b/>
          <w:color w:val="000000"/>
          <w:sz w:val="20"/>
          <w:szCs w:val="20"/>
          <w:lang w:val="uk-UA"/>
        </w:rPr>
        <w:t>»)</w:t>
      </w:r>
    </w:p>
    <w:p w:rsidR="00C75C79" w:rsidRPr="00C75C79" w:rsidRDefault="00C75C79" w:rsidP="00C75C79">
      <w:pPr>
        <w:tabs>
          <w:tab w:val="left" w:pos="50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"/>
        <w:gridCol w:w="5729"/>
        <w:gridCol w:w="9104"/>
      </w:tblGrid>
      <w:tr w:rsidR="00C75C79" w:rsidRPr="00C75C79" w:rsidTr="00F03172">
        <w:tc>
          <w:tcPr>
            <w:tcW w:w="15438" w:type="dxa"/>
            <w:gridSpan w:val="3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75C79" w:rsidRPr="00C75C79" w:rsidTr="00F03172">
        <w:trPr>
          <w:trHeight w:val="6449"/>
        </w:trPr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забезпечення виконання завдань, покладених на відділ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 сфері надання адміністративних послуг;</w:t>
            </w:r>
          </w:p>
          <w:p w:rsidR="00C75C79" w:rsidRPr="00C75C79" w:rsidRDefault="00C75C79" w:rsidP="00C75C79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надання суб’єктам звернень вичерпної інформації та консультацій щодо вимог та порядку надання адміністративних послуг;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n155"/>
            <w:bookmarkEnd w:id="0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адміністративних послуг не пізніше наступного робочого дня після їх отримання;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1" w:name="n156"/>
            <w:bookmarkEnd w:id="1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n157"/>
            <w:bookmarkEnd w:id="2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організаційне забезпечення надання адміністративних послуг суб’єктами надання адміністративних послуг;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" w:name="n158"/>
            <w:bookmarkEnd w:id="3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здійснення контролю за додержанням суб’єктами надання адміністративних послуг термінів розгляду справ та прийняття рішень;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59"/>
            <w:bookmarkEnd w:id="4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адміністративних послуг у випадках, передбачених законом;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259"/>
            <w:bookmarkEnd w:id="5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складення протоколів про адміністративні правопорушення у випадках, передбачених законом;</w:t>
            </w:r>
          </w:p>
          <w:p w:rsidR="00C75C79" w:rsidRPr="00C75C79" w:rsidRDefault="00C75C79" w:rsidP="00C75C79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6" w:name="n258"/>
            <w:bookmarkStart w:id="7" w:name="n319"/>
            <w:bookmarkEnd w:id="6"/>
            <w:bookmarkEnd w:id="7"/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справ про адміністративні правопорушення та накладення стягнень.</w:t>
            </w: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790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90A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  <w:p w:rsidR="00C75C79" w:rsidRPr="00C75C79" w:rsidRDefault="00C75C79" w:rsidP="00C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постійній основі</w:t>
            </w: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C75C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 w:rsidRPr="00C75C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4.Копії документів  про освіту.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Заповнена особова картка встановленого зразка.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протягом 16 календарних днів з дня оприлюднення оголошення про проведення конкурсу на офіційному сайті </w:t>
            </w:r>
            <w:proofErr w:type="spellStart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Нацдержслужби</w:t>
            </w:r>
            <w:proofErr w:type="spellEnd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</w:p>
        </w:tc>
      </w:tr>
      <w:tr w:rsidR="00C75C79" w:rsidRPr="002155C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Дата, час і місце проведення конкурсу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1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610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21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серпня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2016 року о 10:00,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Томашпіль</w:t>
            </w:r>
            <w:proofErr w:type="spellEnd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 Тараса Шевченка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2155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зал засідань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5C79" w:rsidRPr="00C75C79" w:rsidTr="00F03172">
        <w:tc>
          <w:tcPr>
            <w:tcW w:w="6536" w:type="dxa"/>
            <w:gridSpan w:val="2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02" w:type="dxa"/>
          </w:tcPr>
          <w:p w:rsidR="002155C9" w:rsidRPr="002155C9" w:rsidRDefault="002155C9" w:rsidP="002155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Боднар Василь Іванович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р.т</w:t>
            </w:r>
            <w:proofErr w:type="spellEnd"/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(0434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C75C79"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75C79" w:rsidRPr="00C75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vasil</w:t>
            </w:r>
            <w:proofErr w:type="spellEnd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bodnar</w:t>
            </w:r>
            <w:proofErr w:type="spellEnd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.80@</w:t>
            </w:r>
            <w:proofErr w:type="spellStart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ukr</w:t>
            </w:r>
            <w:proofErr w:type="spellEnd"/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2155C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/>
              </w:rPr>
              <w:t>net</w:t>
            </w:r>
          </w:p>
          <w:p w:rsidR="00C75C79" w:rsidRPr="002155C9" w:rsidRDefault="00C75C79" w:rsidP="002155C9">
            <w:pPr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79" w:rsidRPr="00C75C79" w:rsidTr="00F03172">
        <w:tc>
          <w:tcPr>
            <w:tcW w:w="15438" w:type="dxa"/>
            <w:gridSpan w:val="3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uk-UA"/>
              </w:rPr>
            </w:pP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Вимоги до професійної компетентності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15438" w:type="dxa"/>
            <w:gridSpan w:val="3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вимоги</w:t>
            </w: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вища освіта за освітнім ступенем  магістра 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15438" w:type="dxa"/>
            <w:gridSpan w:val="3"/>
            <w:vAlign w:val="center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Спеціальні вимоги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val="uk-UA" w:eastAsia="uk-UA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вища освіта 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правового</w:t>
            </w:r>
            <w:r w:rsidR="0099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C8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фінансово</w:t>
            </w:r>
            <w:r w:rsidR="0099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го, 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економічного напрямку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C75C79" w:rsidRPr="00A01506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України; </w:t>
            </w:r>
            <w:r w:rsidRPr="00C75C7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закони України «Про державну службу» та «Про запобігання корупції», «Про адміністративні послуги», інші закони, нормативні документи, що стосуються державної служби та місцевої державної адміністрації; укази та розпоряд</w:t>
            </w:r>
            <w:bookmarkStart w:id="8" w:name="_GoBack"/>
            <w:bookmarkEnd w:id="8"/>
            <w:r w:rsidRPr="00C75C7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регулюють </w:t>
            </w: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відносини у сфері надання адміністративних послуг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75C7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а також практику застосування чинного законодавства; основи державного управління, економіки та управління персоналом; </w:t>
            </w:r>
            <w:r w:rsidRPr="00C75C7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uk-UA" w:eastAsia="ru-RU"/>
              </w:rPr>
              <w:t>основи права,; форми та методи роботи із засобами масової інформації; правила ділового</w:t>
            </w:r>
            <w:r w:rsidRPr="00C75C7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 xml:space="preserve"> етикету; правила та норми охорони праці та протипожежного захисту; основні принципи роботи на комп'ютері та відповідні програмні засоби; ділову мову</w:t>
            </w:r>
          </w:p>
          <w:p w:rsidR="00C75C79" w:rsidRPr="00C75C79" w:rsidRDefault="00C75C79" w:rsidP="00C75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державного управління, фінансів, менеджменту організацій;</w:t>
            </w:r>
          </w:p>
          <w:p w:rsidR="00C75C79" w:rsidRPr="00C75C79" w:rsidRDefault="00C75C79" w:rsidP="00C75C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технологія адміністративної роботи,</w:t>
            </w:r>
            <w:r w:rsidRPr="00C75C79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ділового етикету та ділової мови.</w:t>
            </w:r>
          </w:p>
          <w:p w:rsidR="00C75C79" w:rsidRPr="00C75C79" w:rsidRDefault="00C75C79" w:rsidP="00C75C79">
            <w:pPr>
              <w:widowControl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досвід роботи</w:t>
            </w:r>
          </w:p>
        </w:tc>
        <w:tc>
          <w:tcPr>
            <w:tcW w:w="8902" w:type="dxa"/>
          </w:tcPr>
          <w:p w:rsidR="00C75C79" w:rsidRPr="00C75C79" w:rsidRDefault="00C75C79" w:rsidP="00C75C79">
            <w:pPr>
              <w:widowControl w:val="0"/>
              <w:autoSpaceDE w:val="0"/>
              <w:autoSpaceDN w:val="0"/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val="uk-UA" w:eastAsia="ru-RU"/>
              </w:rPr>
            </w:pPr>
            <w:r w:rsidRPr="00C75C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 xml:space="preserve">досвід роботи у сфері надання адміністративних послуг органів виконавчої влади  </w:t>
            </w:r>
          </w:p>
        </w:tc>
      </w:tr>
      <w:tr w:rsidR="00C75C79" w:rsidRPr="00C75C79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Знання сучасних інформаційних технологій</w:t>
            </w:r>
          </w:p>
        </w:tc>
        <w:tc>
          <w:tcPr>
            <w:tcW w:w="8902" w:type="dxa"/>
            <w:vAlign w:val="center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Програмні комплекси, необхідні для виконання посадових обов’язків</w:t>
            </w:r>
          </w:p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75C79" w:rsidRPr="00A01506" w:rsidTr="00F03172">
        <w:tc>
          <w:tcPr>
            <w:tcW w:w="934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602" w:type="dxa"/>
          </w:tcPr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Особистісні якості</w:t>
            </w:r>
          </w:p>
          <w:p w:rsidR="00C75C79" w:rsidRPr="00C75C79" w:rsidRDefault="00C75C79" w:rsidP="00C75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902" w:type="dxa"/>
          </w:tcPr>
          <w:p w:rsidR="00C75C79" w:rsidRPr="00C75C79" w:rsidRDefault="00C75C79" w:rsidP="00C7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принциповість, рішучість і вимогливість у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дотриманні чинного законодавства; ініціативність, особиста ввічливість, </w:t>
            </w:r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відповідальність, дисциплінованість, сумлінність, </w:t>
            </w:r>
            <w:proofErr w:type="spellStart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стресостійкість</w:t>
            </w:r>
            <w:proofErr w:type="spellEnd"/>
            <w:r w:rsidRPr="00C75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комунікабельність.</w:t>
            </w:r>
          </w:p>
        </w:tc>
      </w:tr>
    </w:tbl>
    <w:p w:rsidR="00C75C79" w:rsidRPr="00C75C79" w:rsidRDefault="00C75C79" w:rsidP="00C75C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C79" w:rsidRPr="00C75C79" w:rsidRDefault="00C421B6" w:rsidP="00C75C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апарату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 </w:t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5C79" w:rsidRPr="00C75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Калась</w:t>
      </w:r>
      <w:proofErr w:type="spellEnd"/>
    </w:p>
    <w:p w:rsidR="00B411C5" w:rsidRPr="00C421B6" w:rsidRDefault="00B411C5">
      <w:pPr>
        <w:rPr>
          <w:lang w:val="uk-UA"/>
        </w:rPr>
      </w:pPr>
    </w:p>
    <w:sectPr w:rsidR="00B411C5" w:rsidRPr="00C421B6" w:rsidSect="005A646C">
      <w:pgSz w:w="16838" w:h="11906" w:orient="landscape"/>
      <w:pgMar w:top="709" w:right="70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79"/>
    <w:rsid w:val="000017CC"/>
    <w:rsid w:val="00005046"/>
    <w:rsid w:val="00022233"/>
    <w:rsid w:val="00061E89"/>
    <w:rsid w:val="000963AA"/>
    <w:rsid w:val="000E64B0"/>
    <w:rsid w:val="000F4F87"/>
    <w:rsid w:val="00110C99"/>
    <w:rsid w:val="00110FC0"/>
    <w:rsid w:val="00121860"/>
    <w:rsid w:val="00122342"/>
    <w:rsid w:val="00131A31"/>
    <w:rsid w:val="0014325B"/>
    <w:rsid w:val="00161F55"/>
    <w:rsid w:val="00165B1E"/>
    <w:rsid w:val="0017207D"/>
    <w:rsid w:val="0017661B"/>
    <w:rsid w:val="00183CE3"/>
    <w:rsid w:val="001942CD"/>
    <w:rsid w:val="001B1A0C"/>
    <w:rsid w:val="001B5A1D"/>
    <w:rsid w:val="001E589E"/>
    <w:rsid w:val="001F4232"/>
    <w:rsid w:val="001F7465"/>
    <w:rsid w:val="002025C8"/>
    <w:rsid w:val="002155C9"/>
    <w:rsid w:val="002238FB"/>
    <w:rsid w:val="002967C9"/>
    <w:rsid w:val="002B3806"/>
    <w:rsid w:val="002D1C29"/>
    <w:rsid w:val="002D6753"/>
    <w:rsid w:val="002D7896"/>
    <w:rsid w:val="002F31D5"/>
    <w:rsid w:val="00312010"/>
    <w:rsid w:val="00335B00"/>
    <w:rsid w:val="00355230"/>
    <w:rsid w:val="003C7975"/>
    <w:rsid w:val="003D238B"/>
    <w:rsid w:val="003D4F07"/>
    <w:rsid w:val="003E52A6"/>
    <w:rsid w:val="004140D8"/>
    <w:rsid w:val="004231B8"/>
    <w:rsid w:val="00472F88"/>
    <w:rsid w:val="004934F1"/>
    <w:rsid w:val="00496606"/>
    <w:rsid w:val="00496AD2"/>
    <w:rsid w:val="004B1F03"/>
    <w:rsid w:val="00530778"/>
    <w:rsid w:val="005330FF"/>
    <w:rsid w:val="005727BE"/>
    <w:rsid w:val="005B7BFD"/>
    <w:rsid w:val="005F7EAE"/>
    <w:rsid w:val="00600AB1"/>
    <w:rsid w:val="00603614"/>
    <w:rsid w:val="0061005F"/>
    <w:rsid w:val="0065265B"/>
    <w:rsid w:val="006B6562"/>
    <w:rsid w:val="006C04A5"/>
    <w:rsid w:val="006C1435"/>
    <w:rsid w:val="006C4AB0"/>
    <w:rsid w:val="00707670"/>
    <w:rsid w:val="0071022B"/>
    <w:rsid w:val="00726197"/>
    <w:rsid w:val="00730A78"/>
    <w:rsid w:val="0076294A"/>
    <w:rsid w:val="00783EDB"/>
    <w:rsid w:val="00790A02"/>
    <w:rsid w:val="007A614B"/>
    <w:rsid w:val="007D3AFA"/>
    <w:rsid w:val="007E678B"/>
    <w:rsid w:val="007F19A4"/>
    <w:rsid w:val="00811247"/>
    <w:rsid w:val="008576E1"/>
    <w:rsid w:val="00865B90"/>
    <w:rsid w:val="00866C17"/>
    <w:rsid w:val="00867127"/>
    <w:rsid w:val="008910E2"/>
    <w:rsid w:val="00897A4A"/>
    <w:rsid w:val="008A46BD"/>
    <w:rsid w:val="008B1F5C"/>
    <w:rsid w:val="008D2070"/>
    <w:rsid w:val="008D4F63"/>
    <w:rsid w:val="008E4A47"/>
    <w:rsid w:val="008F420F"/>
    <w:rsid w:val="00904F48"/>
    <w:rsid w:val="009262CB"/>
    <w:rsid w:val="00970EF3"/>
    <w:rsid w:val="00973F98"/>
    <w:rsid w:val="00995A58"/>
    <w:rsid w:val="009E0184"/>
    <w:rsid w:val="00A01506"/>
    <w:rsid w:val="00A0566A"/>
    <w:rsid w:val="00A10AFB"/>
    <w:rsid w:val="00A10FD8"/>
    <w:rsid w:val="00A11BFF"/>
    <w:rsid w:val="00A17FA5"/>
    <w:rsid w:val="00A32AFE"/>
    <w:rsid w:val="00A35603"/>
    <w:rsid w:val="00A67F7F"/>
    <w:rsid w:val="00A73BC0"/>
    <w:rsid w:val="00A97D4A"/>
    <w:rsid w:val="00AA24AE"/>
    <w:rsid w:val="00AC4ECD"/>
    <w:rsid w:val="00AD4985"/>
    <w:rsid w:val="00AE4D05"/>
    <w:rsid w:val="00B411C5"/>
    <w:rsid w:val="00B4710D"/>
    <w:rsid w:val="00B63884"/>
    <w:rsid w:val="00B717A9"/>
    <w:rsid w:val="00B72AE0"/>
    <w:rsid w:val="00B74D06"/>
    <w:rsid w:val="00BA2B01"/>
    <w:rsid w:val="00BA54E7"/>
    <w:rsid w:val="00BB3F7C"/>
    <w:rsid w:val="00BC6692"/>
    <w:rsid w:val="00BC7721"/>
    <w:rsid w:val="00BF150A"/>
    <w:rsid w:val="00C421B6"/>
    <w:rsid w:val="00C53225"/>
    <w:rsid w:val="00C533E1"/>
    <w:rsid w:val="00C75C79"/>
    <w:rsid w:val="00C86B5C"/>
    <w:rsid w:val="00CB6701"/>
    <w:rsid w:val="00CC68EB"/>
    <w:rsid w:val="00D33916"/>
    <w:rsid w:val="00D37347"/>
    <w:rsid w:val="00D55E45"/>
    <w:rsid w:val="00D612B8"/>
    <w:rsid w:val="00D66D51"/>
    <w:rsid w:val="00DB742D"/>
    <w:rsid w:val="00DD09E6"/>
    <w:rsid w:val="00DD58F3"/>
    <w:rsid w:val="00DD6D2B"/>
    <w:rsid w:val="00E01BB7"/>
    <w:rsid w:val="00E1553F"/>
    <w:rsid w:val="00E26A1E"/>
    <w:rsid w:val="00E50AD9"/>
    <w:rsid w:val="00E87B66"/>
    <w:rsid w:val="00E9060B"/>
    <w:rsid w:val="00F07DAE"/>
    <w:rsid w:val="00F16FE4"/>
    <w:rsid w:val="00F17028"/>
    <w:rsid w:val="00F371C1"/>
    <w:rsid w:val="00FB4679"/>
    <w:rsid w:val="00FB75FB"/>
    <w:rsid w:val="00FC61FE"/>
    <w:rsid w:val="00FD2EFC"/>
    <w:rsid w:val="00FD41F4"/>
    <w:rsid w:val="00FD718C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Коваль</dc:creator>
  <cp:lastModifiedBy>ADMIN</cp:lastModifiedBy>
  <cp:revision>8</cp:revision>
  <cp:lastPrinted>2016-07-08T12:15:00Z</cp:lastPrinted>
  <dcterms:created xsi:type="dcterms:W3CDTF">2016-07-07T08:48:00Z</dcterms:created>
  <dcterms:modified xsi:type="dcterms:W3CDTF">2016-07-08T12:15:00Z</dcterms:modified>
</cp:coreProperties>
</file>