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41" w:rsidRPr="00264098" w:rsidRDefault="00435E41" w:rsidP="00435E41">
      <w:pPr>
        <w:pStyle w:val="Default"/>
        <w:ind w:left="5040"/>
        <w:rPr>
          <w:b/>
          <w:bCs/>
          <w:sz w:val="28"/>
          <w:szCs w:val="28"/>
          <w:lang w:val="uk-UA"/>
        </w:rPr>
      </w:pPr>
      <w:r w:rsidRPr="00264098">
        <w:rPr>
          <w:b/>
          <w:bCs/>
          <w:sz w:val="28"/>
          <w:szCs w:val="28"/>
          <w:lang w:val="uk-UA"/>
        </w:rPr>
        <w:t>ЗАТВЕРДЖЕНО</w:t>
      </w:r>
    </w:p>
    <w:p w:rsidR="00435E41" w:rsidRDefault="00435E41" w:rsidP="00435E41">
      <w:pPr>
        <w:pStyle w:val="Default"/>
        <w:ind w:left="50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Наказом управління</w:t>
      </w:r>
      <w:r w:rsidRPr="00264098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Держпродспоживслужби</w:t>
      </w:r>
      <w:proofErr w:type="spellEnd"/>
      <w:r>
        <w:rPr>
          <w:b/>
          <w:bCs/>
          <w:sz w:val="28"/>
          <w:szCs w:val="28"/>
          <w:lang w:val="uk-UA"/>
        </w:rPr>
        <w:t xml:space="preserve"> у </w:t>
      </w:r>
      <w:proofErr w:type="spellStart"/>
      <w:r w:rsidRPr="00264098">
        <w:rPr>
          <w:b/>
          <w:bCs/>
          <w:sz w:val="28"/>
          <w:szCs w:val="28"/>
          <w:lang w:val="uk-UA"/>
        </w:rPr>
        <w:t>Томашпільсько</w:t>
      </w:r>
      <w:r>
        <w:rPr>
          <w:b/>
          <w:bCs/>
          <w:sz w:val="28"/>
          <w:szCs w:val="28"/>
          <w:lang w:val="uk-UA"/>
        </w:rPr>
        <w:t>му</w:t>
      </w:r>
      <w:proofErr w:type="spellEnd"/>
      <w:r w:rsidRPr="00264098">
        <w:rPr>
          <w:b/>
          <w:bCs/>
          <w:sz w:val="28"/>
          <w:szCs w:val="28"/>
          <w:lang w:val="uk-UA"/>
        </w:rPr>
        <w:t xml:space="preserve"> район</w:t>
      </w:r>
      <w:r>
        <w:rPr>
          <w:b/>
          <w:bCs/>
          <w:sz w:val="28"/>
          <w:szCs w:val="28"/>
          <w:lang w:val="uk-UA"/>
        </w:rPr>
        <w:t>і</w:t>
      </w:r>
    </w:p>
    <w:p w:rsidR="00435E41" w:rsidRDefault="00435E41" w:rsidP="00435E41">
      <w:pPr>
        <w:pStyle w:val="Default"/>
        <w:ind w:left="50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15.07.2016____ №8____</w:t>
      </w:r>
    </w:p>
    <w:p w:rsidR="009332D1" w:rsidRPr="00435E41" w:rsidRDefault="00435E41" w:rsidP="009332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  <w:lang w:val="uk-UA" w:eastAsia="ru-RU"/>
        </w:rPr>
      </w:pPr>
      <w:r>
        <w:rPr>
          <w:rFonts w:ascii="Tahoma" w:eastAsia="Times New Roman" w:hAnsi="Tahoma" w:cs="Tahoma"/>
          <w:b/>
          <w:bCs/>
          <w:color w:val="252525"/>
          <w:sz w:val="20"/>
          <w:szCs w:val="20"/>
          <w:lang w:val="uk-UA" w:eastAsia="ru-RU"/>
        </w:rPr>
        <w:t>І</w:t>
      </w:r>
      <w:r w:rsidR="009332D1" w:rsidRPr="00435E41">
        <w:rPr>
          <w:rFonts w:ascii="Tahoma" w:eastAsia="Times New Roman" w:hAnsi="Tahoma" w:cs="Tahoma"/>
          <w:b/>
          <w:bCs/>
          <w:color w:val="252525"/>
          <w:sz w:val="20"/>
          <w:szCs w:val="20"/>
          <w:lang w:val="uk-UA" w:eastAsia="ru-RU"/>
        </w:rPr>
        <w:t>нформаційна картка</w:t>
      </w:r>
      <w:r w:rsidR="009332D1" w:rsidRPr="00435E41">
        <w:rPr>
          <w:rFonts w:ascii="Tahoma" w:eastAsia="Times New Roman" w:hAnsi="Tahoma" w:cs="Tahoma"/>
          <w:b/>
          <w:bCs/>
          <w:color w:val="252525"/>
          <w:sz w:val="20"/>
          <w:szCs w:val="20"/>
          <w:lang w:val="uk-UA" w:eastAsia="ru-RU"/>
        </w:rPr>
        <w:br/>
        <w:t>з видачі експлуатаційного дозволу оператором ринку,</w:t>
      </w:r>
      <w:r w:rsidR="009332D1" w:rsidRPr="009332D1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 </w:t>
      </w:r>
      <w:r w:rsidR="009332D1" w:rsidRPr="00435E41">
        <w:rPr>
          <w:rFonts w:ascii="Tahoma" w:eastAsia="Times New Roman" w:hAnsi="Tahoma" w:cs="Tahoma"/>
          <w:b/>
          <w:bCs/>
          <w:color w:val="252525"/>
          <w:sz w:val="20"/>
          <w:szCs w:val="20"/>
          <w:lang w:val="uk-UA" w:eastAsia="ru-RU"/>
        </w:rPr>
        <w:br/>
        <w:t>що провадить діяльність, пов'язану з виробництвом та/або</w:t>
      </w:r>
      <w:r w:rsidR="009332D1" w:rsidRPr="009332D1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 </w:t>
      </w:r>
      <w:r w:rsidR="009332D1" w:rsidRPr="00435E41">
        <w:rPr>
          <w:rFonts w:ascii="Tahoma" w:eastAsia="Times New Roman" w:hAnsi="Tahoma" w:cs="Tahoma"/>
          <w:b/>
          <w:bCs/>
          <w:color w:val="252525"/>
          <w:sz w:val="20"/>
          <w:szCs w:val="20"/>
          <w:lang w:val="uk-UA" w:eastAsia="ru-RU"/>
        </w:rPr>
        <w:br/>
        <w:t>зберіганням харчових продуктів тваринного походження</w:t>
      </w:r>
    </w:p>
    <w:p w:rsidR="009332D1" w:rsidRPr="009332D1" w:rsidRDefault="009332D1" w:rsidP="009332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9332D1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______________________________________________________</w:t>
      </w:r>
      <w:proofErr w:type="gramStart"/>
      <w:r w:rsidRPr="009332D1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_</w:t>
      </w:r>
      <w:r w:rsidRPr="009332D1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br/>
        <w:t>(</w:t>
      </w:r>
      <w:proofErr w:type="spellStart"/>
      <w:proofErr w:type="gramEnd"/>
      <w:r w:rsidRPr="009332D1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назва</w:t>
      </w:r>
      <w:proofErr w:type="spellEnd"/>
      <w:r w:rsidRPr="009332D1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 </w:t>
      </w:r>
      <w:proofErr w:type="spellStart"/>
      <w:r w:rsidRPr="009332D1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адміністративної</w:t>
      </w:r>
      <w:proofErr w:type="spellEnd"/>
      <w:r w:rsidRPr="009332D1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 </w:t>
      </w:r>
      <w:proofErr w:type="spellStart"/>
      <w:r w:rsidRPr="009332D1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послуги</w:t>
      </w:r>
      <w:proofErr w:type="spellEnd"/>
      <w:r w:rsidRPr="009332D1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)</w:t>
      </w:r>
    </w:p>
    <w:p w:rsidR="009332D1" w:rsidRPr="009332D1" w:rsidRDefault="00435E41" w:rsidP="009332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74539">
        <w:rPr>
          <w:bCs/>
          <w:sz w:val="28"/>
          <w:szCs w:val="28"/>
          <w:lang w:val="uk-UA"/>
        </w:rPr>
        <w:t xml:space="preserve">управління </w:t>
      </w:r>
      <w:proofErr w:type="spellStart"/>
      <w:r w:rsidRPr="00B74539">
        <w:rPr>
          <w:bCs/>
          <w:sz w:val="28"/>
          <w:szCs w:val="28"/>
          <w:lang w:val="uk-UA"/>
        </w:rPr>
        <w:t>Держпродспоживслужби</w:t>
      </w:r>
      <w:proofErr w:type="spellEnd"/>
      <w:r w:rsidRPr="00B74539">
        <w:rPr>
          <w:bCs/>
          <w:sz w:val="28"/>
          <w:szCs w:val="28"/>
          <w:lang w:val="uk-UA"/>
        </w:rPr>
        <w:t xml:space="preserve"> у </w:t>
      </w:r>
      <w:proofErr w:type="spellStart"/>
      <w:r w:rsidRPr="00B74539">
        <w:rPr>
          <w:bCs/>
          <w:sz w:val="28"/>
          <w:szCs w:val="28"/>
          <w:lang w:val="uk-UA"/>
        </w:rPr>
        <w:t>Томашпільському</w:t>
      </w:r>
      <w:proofErr w:type="spellEnd"/>
      <w:r w:rsidRPr="00B74539">
        <w:rPr>
          <w:bCs/>
          <w:sz w:val="28"/>
          <w:szCs w:val="28"/>
          <w:lang w:val="uk-UA"/>
        </w:rPr>
        <w:t xml:space="preserve"> районі</w:t>
      </w:r>
      <w:r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r w:rsidR="009332D1" w:rsidRPr="009332D1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_______________________________________________</w:t>
      </w:r>
      <w:r w:rsidR="009332D1" w:rsidRPr="009332D1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(</w:t>
      </w:r>
      <w:proofErr w:type="spellStart"/>
      <w:r w:rsidR="009332D1" w:rsidRPr="009332D1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найменування</w:t>
      </w:r>
      <w:proofErr w:type="spellEnd"/>
      <w:r w:rsidR="009332D1" w:rsidRPr="009332D1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="009332D1" w:rsidRPr="009332D1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суб'єкта</w:t>
      </w:r>
      <w:proofErr w:type="spellEnd"/>
      <w:r w:rsidR="009332D1" w:rsidRPr="009332D1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="009332D1" w:rsidRPr="009332D1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надання</w:t>
      </w:r>
      <w:proofErr w:type="spellEnd"/>
      <w:r w:rsidR="009332D1" w:rsidRPr="009332D1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="009332D1" w:rsidRPr="009332D1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адміністративної</w:t>
      </w:r>
      <w:proofErr w:type="spellEnd"/>
      <w:r w:rsidR="009332D1" w:rsidRPr="009332D1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="009332D1" w:rsidRPr="009332D1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послуги</w:t>
      </w:r>
      <w:proofErr w:type="spellEnd"/>
      <w:r w:rsidR="009332D1" w:rsidRPr="009332D1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321"/>
        <w:gridCol w:w="5377"/>
      </w:tblGrid>
      <w:tr w:rsidR="009332D1" w:rsidRPr="009332D1" w:rsidTr="00435E41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32D1" w:rsidRPr="009332D1" w:rsidRDefault="009332D1" w:rsidP="0093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про центр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9332D1" w:rsidRPr="009332D1" w:rsidTr="00435E41">
        <w:trPr>
          <w:tblCellSpacing w:w="0" w:type="dxa"/>
          <w:jc w:val="center"/>
        </w:trPr>
        <w:tc>
          <w:tcPr>
            <w:tcW w:w="21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32D1" w:rsidRPr="009332D1" w:rsidRDefault="009332D1" w:rsidP="0093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центру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якому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суб'єкта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звернення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B74539" w:rsidRDefault="009332D1" w:rsidP="00435E41">
            <w:pPr>
              <w:spacing w:after="0" w:line="240" w:lineRule="auto"/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  <w:r w:rsidR="00435E41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>Центр</w:t>
            </w:r>
            <w:r w:rsidR="00435E41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35E41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="00435E41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35E41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="00435E41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35E41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="00435E41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 xml:space="preserve"> при </w:t>
            </w:r>
            <w:proofErr w:type="spellStart"/>
            <w:r w:rsidR="00435E41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>Томашпільській</w:t>
            </w:r>
            <w:proofErr w:type="spellEnd"/>
            <w:r w:rsidR="00435E41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 xml:space="preserve"> районній державній адміністрації</w:t>
            </w:r>
          </w:p>
          <w:p w:rsidR="009332D1" w:rsidRPr="00435E41" w:rsidRDefault="009332D1" w:rsidP="009332D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val="uk-UA" w:eastAsia="ru-RU"/>
              </w:rPr>
            </w:pPr>
          </w:p>
        </w:tc>
      </w:tr>
      <w:tr w:rsidR="009332D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32D1" w:rsidRPr="009332D1" w:rsidRDefault="009332D1" w:rsidP="009332D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32D1" w:rsidRPr="009332D1" w:rsidRDefault="009332D1" w:rsidP="009332D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центру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32D1" w:rsidRPr="009332D1" w:rsidRDefault="00435E41" w:rsidP="009332D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B74539">
              <w:rPr>
                <w:rFonts w:ascii="Times New Roman" w:hAnsi="Times New Roman"/>
                <w:i/>
                <w:lang w:eastAsia="uk-UA"/>
              </w:rPr>
              <w:t xml:space="preserve">24200,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Вінницька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область,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Томашпільський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</w:t>
            </w:r>
            <w:proofErr w:type="gramStart"/>
            <w:r w:rsidRPr="00B74539">
              <w:rPr>
                <w:rFonts w:ascii="Times New Roman" w:hAnsi="Times New Roman"/>
                <w:i/>
                <w:lang w:eastAsia="uk-UA"/>
              </w:rPr>
              <w:t>район,.</w:t>
            </w:r>
            <w:proofErr w:type="gram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смт.Томашпіль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,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площа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Тараса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Шевченка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>, 6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щодо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режиму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роботи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центру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5E41" w:rsidRDefault="00435E41" w:rsidP="00435E41">
            <w:pPr>
              <w:pStyle w:val="3"/>
              <w:shd w:val="clear" w:color="auto" w:fill="auto"/>
              <w:spacing w:before="0" w:after="0" w:line="220" w:lineRule="exact"/>
              <w:jc w:val="both"/>
              <w:rPr>
                <w:rStyle w:val="0pt"/>
              </w:rPr>
            </w:pPr>
            <w:r>
              <w:rPr>
                <w:rStyle w:val="0pt"/>
              </w:rPr>
              <w:t>Понеділок - п’ятниця з 08.00-17.00</w:t>
            </w:r>
          </w:p>
          <w:p w:rsidR="00435E41" w:rsidRPr="00092996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3. 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Телефон/факс (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довідки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), адреса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електронної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пошти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gram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веб-сайт</w:t>
            </w:r>
            <w:proofErr w:type="gram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центру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5E41" w:rsidRPr="00AC18A2" w:rsidRDefault="00435E41" w:rsidP="00435E41">
            <w:pPr>
              <w:jc w:val="both"/>
              <w:rPr>
                <w:rFonts w:ascii="Times New Roman" w:hAnsi="Times New Roman"/>
                <w:i/>
                <w:lang w:eastAsia="uk-UA"/>
              </w:rPr>
            </w:pPr>
            <w:r w:rsidRPr="00AC18A2">
              <w:rPr>
                <w:rFonts w:ascii="Times New Roman" w:hAnsi="Times New Roman"/>
                <w:i/>
                <w:lang w:eastAsia="uk-UA"/>
              </w:rPr>
              <w:t xml:space="preserve">04348 2-15-76 </w:t>
            </w:r>
          </w:p>
          <w:p w:rsidR="00435E41" w:rsidRPr="00FE7BDC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4" w:history="1">
              <w:r w:rsidRPr="00AC18A2">
                <w:rPr>
                  <w:rStyle w:val="a4"/>
                  <w:lang w:val="en-US" w:eastAsia="uk-UA"/>
                </w:rPr>
                <w:t>tomtsnap</w:t>
              </w:r>
              <w:r w:rsidRPr="00AC18A2">
                <w:rPr>
                  <w:rStyle w:val="a4"/>
                  <w:lang w:eastAsia="uk-UA"/>
                </w:rPr>
                <w:t>@</w:t>
              </w:r>
              <w:r w:rsidRPr="00AC18A2">
                <w:rPr>
                  <w:rStyle w:val="a4"/>
                  <w:lang w:val="en-US" w:eastAsia="uk-UA"/>
                </w:rPr>
                <w:t>gmail</w:t>
              </w:r>
              <w:r w:rsidRPr="00AC18A2">
                <w:rPr>
                  <w:rStyle w:val="a4"/>
                  <w:lang w:eastAsia="uk-UA"/>
                </w:rPr>
                <w:t>.</w:t>
              </w:r>
              <w:r w:rsidRPr="00AC18A2">
                <w:rPr>
                  <w:rStyle w:val="a4"/>
                  <w:lang w:val="en-US" w:eastAsia="uk-UA"/>
                </w:rPr>
                <w:t>com</w:t>
              </w:r>
            </w:hyperlink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Нормативні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якими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регламентується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4. 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Закони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5" w:history="1"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основні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принципи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вимоги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безпечності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якості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харчових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продуктів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", </w:t>
            </w:r>
            <w:hyperlink r:id="rId6" w:history="1"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ст. 23</w:t>
              </w:r>
            </w:hyperlink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, </w:t>
            </w:r>
            <w:hyperlink r:id="rId7" w:history="1"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24</w:t>
              </w:r>
            </w:hyperlink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;</w:t>
            </w: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hyperlink r:id="rId8" w:history="1"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систему 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сфері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</w:t>
            </w: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hyperlink r:id="rId9" w:history="1"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характеру 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сфері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";</w:t>
            </w: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hyperlink r:id="rId10" w:history="1"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", </w:t>
            </w:r>
            <w:hyperlink r:id="rId11" w:history="1"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ст. 8</w:t>
              </w:r>
            </w:hyperlink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5. 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Постанова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11 листопада 2015 р. N 930 "Про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експлуатаційного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форми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експлуатаційного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визнання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такими,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втратили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чинність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деяких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постанов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</w:t>
            </w: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Постанова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20 лютого 2013 р. N 118"Про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Примірного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положення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про центр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</w:t>
            </w: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Розпорядження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16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травня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2014 р. N 523-р "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Деякі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питання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влади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через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центри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6. 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центральних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влади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-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lastRenderedPageBreak/>
              <w:t>7. 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місцевих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влади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місцевого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-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Умови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8. 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Підстава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одержання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Провадження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пов'язаної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виробництвом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та/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зберіганням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харчових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продуктів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тваринного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походження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9. 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Вичерпний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необхідних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також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вимоги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 них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Заява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</w:t>
            </w: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2.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харчових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продуктів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планується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виробляти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та/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зберігати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10. 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Порядок та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спосіб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необхідних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подаються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одному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примірнику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особисто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суб'єктом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господарювання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керівником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фізичною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особою -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підприємцем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фізичною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особою)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уповноваженою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ним особою.</w:t>
            </w: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можуть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бути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надіслані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рекомендованим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листом з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описом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вкладення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при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цьому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підпис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заявника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особи -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підприємця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та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уповноваженої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ним особи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засвідчується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нотаріально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11. 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Платність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безоплатність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Платно.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разі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платності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: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11.1. 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Нормативно-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правові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на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підставі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стягується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плата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12" w:history="1"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"Про</w:t>
              </w:r>
            </w:hyperlink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основні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принципи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вимоги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безпечності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якості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харчових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продуктів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", </w:t>
            </w:r>
            <w:hyperlink r:id="rId13" w:history="1"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ст. 23</w:t>
              </w:r>
            </w:hyperlink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</w:t>
            </w: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Постанова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11 листопада 2015 р. N 930 "Про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експлуатаційного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форми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експлуатаційного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визнання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такими,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втратили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чинність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деяких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постанов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11.2. 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Розмір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порядок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внесення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плати (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збору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за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Розмір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плати (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адміністративний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збір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за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поновлення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експлуатаційного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становить 0,17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мінімальної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заробітної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плати 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місячному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розмірі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встановленої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законом на 1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січня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календарного року, в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якому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заява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подається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оператором ринку в центр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до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визначення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розміру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збору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законом.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11.3. 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Розрахунковий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рахунок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внесення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плати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Плата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зараховується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відповідного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бюджету на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рахунки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відкриті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органах Казначейства.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12. 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Строк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робочих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днів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13. 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підстав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відмови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Підставами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відмови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експлуатаційного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є:</w:t>
            </w: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неподання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заяви та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харчових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продуктів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планується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виробляти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зберігати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;</w:t>
            </w: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недостовірність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зазначених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поданих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документах;</w:t>
            </w: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невідповідність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заявлених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потужностей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вимогам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  <w:hyperlink r:id="rId14" w:history="1"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Закону </w:t>
              </w:r>
              <w:proofErr w:type="spellStart"/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</w:hyperlink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"Про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основні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принципи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вимоги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безпечності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якості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харчових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продуктів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";</w:t>
            </w: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разі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якщо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потужністю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є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агропродовольчий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ринок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- оператором ринку не створено умов для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належної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роботи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лабораторії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(не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виділено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службових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облаштованих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опаленням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електрикою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вентиляцією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водопроводом з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гарячою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і холодною водою,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каналізацією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).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14. 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Результат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Видача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провадження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операторів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потужностей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об'єктів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пов'язаної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виробництвом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та/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зберіганням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харчових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продуктів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тваринного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походження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lastRenderedPageBreak/>
              <w:t>15. 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Способи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відповіді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(результату)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Факт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документа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характеру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засвідчується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особистим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підписом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керівника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особи -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підприємця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фізичної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уповноваженої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ним особи при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пред'явленні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документа,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засвідчує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його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особу.</w:t>
            </w: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заходу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із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залученням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тварин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надсилається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поштою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435E41" w:rsidRPr="009332D1" w:rsidTr="00435E41">
        <w:trPr>
          <w:tblCellSpacing w:w="0" w:type="dxa"/>
          <w:jc w:val="center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16. </w:t>
            </w:r>
          </w:p>
        </w:tc>
        <w:tc>
          <w:tcPr>
            <w:tcW w:w="1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Примітка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35E41" w:rsidRPr="009332D1" w:rsidRDefault="00435E41" w:rsidP="00435E4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Видача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відмова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переоформлення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анулювання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 </w:t>
            </w:r>
            <w:hyperlink r:id="rId15" w:history="1"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Закону </w:t>
              </w:r>
              <w:proofErr w:type="spellStart"/>
              <w:r w:rsidRPr="009332D1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систему 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сфері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</w:t>
            </w:r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видані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вноситься до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реєстру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 наказу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Мінагрополітики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10 лютого 2016 р. N 40 "Про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ведення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реєстру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операторів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ринку та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потужностей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на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видано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експлуатаційний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зареєстрованого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Мін'юсті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12 </w:t>
            </w:r>
            <w:proofErr w:type="spellStart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березня</w:t>
            </w:r>
            <w:proofErr w:type="spellEnd"/>
            <w:r w:rsidRPr="009332D1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2016 року за N 383/28513. </w:t>
            </w:r>
          </w:p>
        </w:tc>
      </w:tr>
    </w:tbl>
    <w:p w:rsidR="0062004E" w:rsidRDefault="0062004E">
      <w:bookmarkStart w:id="0" w:name="_GoBack"/>
      <w:bookmarkEnd w:id="0"/>
    </w:p>
    <w:sectPr w:rsidR="0062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D1"/>
    <w:rsid w:val="00435E41"/>
    <w:rsid w:val="0062004E"/>
    <w:rsid w:val="0093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CC4A-2E79-4FD1-BADF-3F8B27C3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435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uk-UA"/>
    </w:rPr>
  </w:style>
  <w:style w:type="character" w:customStyle="1" w:styleId="a3">
    <w:name w:val="Основной текст_"/>
    <w:link w:val="3"/>
    <w:rsid w:val="00435E41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3"/>
    <w:rsid w:val="00435E41"/>
    <w:pPr>
      <w:widowControl w:val="0"/>
      <w:shd w:val="clear" w:color="auto" w:fill="FFFFFF"/>
      <w:spacing w:before="660" w:after="180" w:line="403" w:lineRule="exact"/>
    </w:pPr>
    <w:rPr>
      <w:rFonts w:ascii="Times New Roman" w:eastAsia="Times New Roman" w:hAnsi="Times New Roman"/>
      <w:spacing w:val="3"/>
    </w:rPr>
  </w:style>
  <w:style w:type="character" w:styleId="a4">
    <w:name w:val="Hyperlink"/>
    <w:basedOn w:val="a0"/>
    <w:uiPriority w:val="99"/>
    <w:unhideWhenUsed/>
    <w:rsid w:val="00435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parus.ua/?doc=09YG55E7DF&amp;abz=9SCWD" TargetMode="External"/><Relationship Id="rId13" Type="http://schemas.openxmlformats.org/officeDocument/2006/relationships/hyperlink" Target="http://consultant.parus.ua/?doc=09XDS11745&amp;abz=HGNZ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ultant.parus.ua/?doc=09XDS11745&amp;abz=HGO00" TargetMode="External"/><Relationship Id="rId12" Type="http://schemas.openxmlformats.org/officeDocument/2006/relationships/hyperlink" Target="http://consultant.parus.ua/?doc=09XDS11745&amp;abz=HGNM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nsultant.parus.ua/?doc=09XDS11745&amp;abz=HGNZ0" TargetMode="External"/><Relationship Id="rId11" Type="http://schemas.openxmlformats.org/officeDocument/2006/relationships/hyperlink" Target="http://consultant.parus.ua/?doc=09XYIDB357&amp;abz=DE9XF" TargetMode="External"/><Relationship Id="rId5" Type="http://schemas.openxmlformats.org/officeDocument/2006/relationships/hyperlink" Target="http://consultant.parus.ua/?doc=09XDS11745&amp;abz=HGNMG" TargetMode="External"/><Relationship Id="rId15" Type="http://schemas.openxmlformats.org/officeDocument/2006/relationships/hyperlink" Target="http://consultant.parus.ua/?doc=09YG55E7DF&amp;abz=9SCWD" TargetMode="External"/><Relationship Id="rId10" Type="http://schemas.openxmlformats.org/officeDocument/2006/relationships/hyperlink" Target="http://consultant.parus.ua/?doc=09XYIDB357&amp;abz=DE9VO" TargetMode="External"/><Relationship Id="rId4" Type="http://schemas.openxmlformats.org/officeDocument/2006/relationships/hyperlink" Target="mailto:tomtsnap@gmail.com" TargetMode="External"/><Relationship Id="rId9" Type="http://schemas.openxmlformats.org/officeDocument/2006/relationships/hyperlink" Target="http://consultant.parus.ua/?doc=09YI28DAB8&amp;abz=CZX4B" TargetMode="External"/><Relationship Id="rId14" Type="http://schemas.openxmlformats.org/officeDocument/2006/relationships/hyperlink" Target="http://consultant.parus.ua/?doc=09XDS11745&amp;abz=HGN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</dc:creator>
  <cp:keywords/>
  <dc:description/>
  <cp:lastModifiedBy>ЦНАП</cp:lastModifiedBy>
  <cp:revision>2</cp:revision>
  <dcterms:created xsi:type="dcterms:W3CDTF">2016-12-14T09:42:00Z</dcterms:created>
  <dcterms:modified xsi:type="dcterms:W3CDTF">2016-12-19T07:07:00Z</dcterms:modified>
</cp:coreProperties>
</file>